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4379F" w14:textId="77777777" w:rsidR="00C72F0E" w:rsidRDefault="00C72F0E" w:rsidP="00C72F0E">
      <w:pPr>
        <w:pStyle w:val="BodyText"/>
      </w:pPr>
      <w:bookmarkStart w:id="1" w:name="_Hlk19272829"/>
      <w:bookmarkStart w:id="2" w:name="_GoBack"/>
      <w:bookmarkEnd w:id="1"/>
      <w:bookmarkEnd w:id="2"/>
    </w:p>
    <w:p w14:paraId="1A26BC89" w14:textId="163A0BA8" w:rsidR="00C72F0E" w:rsidRDefault="00C72F0E" w:rsidP="00C72F0E">
      <w:pPr>
        <w:pStyle w:val="BodyText"/>
      </w:pPr>
    </w:p>
    <w:p w14:paraId="5B1B8B37" w14:textId="043F1387" w:rsidR="00C72F0E" w:rsidRDefault="00C72F0E" w:rsidP="00C72F0E">
      <w:pPr>
        <w:pStyle w:val="BodyText"/>
      </w:pPr>
    </w:p>
    <w:p w14:paraId="2F3CF110" w14:textId="22611F8C" w:rsidR="009561F2" w:rsidRDefault="00304073" w:rsidP="00304073">
      <w:pPr>
        <w:pStyle w:val="BodyText"/>
      </w:pPr>
      <w:r w:rsidRPr="00FC512C">
        <w:rPr>
          <w:noProof/>
        </w:rPr>
        <mc:AlternateContent>
          <mc:Choice Requires="wps">
            <w:drawing>
              <wp:anchor distT="0" distB="0" distL="114300" distR="114300" simplePos="0" relativeHeight="251659264" behindDoc="0" locked="0" layoutInCell="1" allowOverlap="1" wp14:anchorId="2D044890" wp14:editId="3E6A097F">
                <wp:simplePos x="0" y="0"/>
                <wp:positionH relativeFrom="margin">
                  <wp:align>right</wp:align>
                </wp:positionH>
                <wp:positionV relativeFrom="paragraph">
                  <wp:posOffset>375920</wp:posOffset>
                </wp:positionV>
                <wp:extent cx="5943600" cy="6696075"/>
                <wp:effectExtent l="0" t="0" r="0" b="9525"/>
                <wp:wrapSquare wrapText="bothSides"/>
                <wp:docPr id="7" name="Cover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96075"/>
                        </a:xfrm>
                        <a:prstGeom prst="rect">
                          <a:avLst/>
                        </a:prstGeom>
                        <a:noFill/>
                        <a:ln w="9525">
                          <a:noFill/>
                          <a:miter lim="800000"/>
                          <a:headEnd/>
                          <a:tailEnd/>
                        </a:ln>
                      </wps:spPr>
                      <wps:txbx>
                        <w:txbxContent>
                          <w:p w14:paraId="72A3B2D8" w14:textId="77777777" w:rsidR="00304073" w:rsidRPr="00304073" w:rsidRDefault="00304073" w:rsidP="00304073">
                            <w:pPr>
                              <w:pStyle w:val="CoverTitle"/>
                            </w:pPr>
                            <w:r w:rsidRPr="00304073">
                              <w:t>Globalplex Multi-Modal Connections Project</w:t>
                            </w:r>
                          </w:p>
                          <w:p w14:paraId="0D1109F3" w14:textId="77777777" w:rsidR="00304073" w:rsidRPr="000949FD" w:rsidRDefault="00304073" w:rsidP="00304073">
                            <w:pPr>
                              <w:pStyle w:val="Subtitleheading"/>
                            </w:pPr>
                          </w:p>
                          <w:p w14:paraId="61B75DF5" w14:textId="77777777" w:rsidR="00304073" w:rsidRDefault="00304073" w:rsidP="00304073">
                            <w:pPr>
                              <w:pStyle w:val="Subtitleheading"/>
                            </w:pPr>
                            <w:r w:rsidRPr="00304073">
                              <w:t xml:space="preserve">2019 Port Development Infrastructure Grant </w:t>
                            </w:r>
                            <w:r>
                              <w:t>Application</w:t>
                            </w:r>
                          </w:p>
                          <w:p w14:paraId="529C6010" w14:textId="77777777" w:rsidR="00304073" w:rsidRPr="00304073" w:rsidRDefault="00304073" w:rsidP="00304073">
                            <w:pPr>
                              <w:pStyle w:val="Subtitleheading"/>
                            </w:pPr>
                          </w:p>
                          <w:p w14:paraId="541E1A68" w14:textId="34AD4821" w:rsidR="00304073" w:rsidRDefault="00304073" w:rsidP="00304073">
                            <w:pPr>
                              <w:pStyle w:val="Subtitleheading"/>
                            </w:pPr>
                            <w:r w:rsidRPr="00304073">
                              <w:t>Benefit Cost Analysis</w:t>
                            </w:r>
                          </w:p>
                          <w:p w14:paraId="76B4E643" w14:textId="18FDC9EA" w:rsidR="00697EC7" w:rsidRDefault="00697EC7" w:rsidP="00697EC7">
                            <w:pPr>
                              <w:pStyle w:val="BodyText"/>
                            </w:pPr>
                          </w:p>
                          <w:p w14:paraId="5B37CEE1" w14:textId="07086269" w:rsidR="00697EC7" w:rsidRDefault="00697EC7" w:rsidP="00697EC7">
                            <w:pPr>
                              <w:pStyle w:val="BodyText"/>
                            </w:pPr>
                          </w:p>
                          <w:p w14:paraId="67B4135C" w14:textId="025799A0" w:rsidR="00697EC7" w:rsidRDefault="00697EC7" w:rsidP="00697EC7">
                            <w:pPr>
                              <w:pStyle w:val="BodyText"/>
                            </w:pPr>
                          </w:p>
                          <w:p w14:paraId="75AD437F" w14:textId="13035E12" w:rsidR="00697EC7" w:rsidRDefault="00697EC7" w:rsidP="00697EC7">
                            <w:pPr>
                              <w:pStyle w:val="BodyText"/>
                            </w:pPr>
                          </w:p>
                          <w:p w14:paraId="033C978F" w14:textId="6D4F54B5" w:rsidR="00697EC7" w:rsidRDefault="00697EC7" w:rsidP="00697EC7">
                            <w:pPr>
                              <w:pStyle w:val="BodyText"/>
                            </w:pPr>
                          </w:p>
                          <w:p w14:paraId="1771A53C" w14:textId="7DDC9D79" w:rsidR="00697EC7" w:rsidRDefault="00697EC7" w:rsidP="00697EC7">
                            <w:pPr>
                              <w:pStyle w:val="BodyText"/>
                            </w:pPr>
                          </w:p>
                          <w:p w14:paraId="13923162" w14:textId="6A7D2AFB" w:rsidR="00697EC7" w:rsidRDefault="00697EC7" w:rsidP="00697EC7">
                            <w:pPr>
                              <w:pStyle w:val="BodyText"/>
                            </w:pPr>
                          </w:p>
                          <w:p w14:paraId="5EE6C9BB" w14:textId="77777777" w:rsidR="00697EC7" w:rsidRDefault="00697EC7" w:rsidP="00697EC7">
                            <w:pPr>
                              <w:pStyle w:val="BodyText"/>
                            </w:pPr>
                          </w:p>
                          <w:p w14:paraId="3755B00B" w14:textId="77777777" w:rsidR="00697EC7" w:rsidRDefault="00697EC7" w:rsidP="00697EC7">
                            <w:pPr>
                              <w:pStyle w:val="BodyText"/>
                            </w:pPr>
                          </w:p>
                          <w:p w14:paraId="23875634" w14:textId="6953E0B7" w:rsidR="00697EC7" w:rsidRPr="00697EC7" w:rsidRDefault="00697EC7" w:rsidP="00697EC7">
                            <w:pPr>
                              <w:pStyle w:val="BodyText"/>
                              <w:rPr>
                                <w:b/>
                              </w:rPr>
                            </w:pPr>
                            <w:r w:rsidRPr="00697EC7">
                              <w:rPr>
                                <w:b/>
                              </w:rPr>
                              <w:t>September 16, 2019</w:t>
                            </w:r>
                          </w:p>
                          <w:p w14:paraId="7515232D" w14:textId="77777777" w:rsidR="00697EC7" w:rsidRDefault="00697EC7" w:rsidP="00304073">
                            <w:pPr>
                              <w:pStyle w:val="Subtitleheading"/>
                            </w:pPr>
                          </w:p>
                          <w:p w14:paraId="71699FFA" w14:textId="77777777" w:rsidR="00304073" w:rsidRPr="00304073" w:rsidRDefault="00304073" w:rsidP="00304073">
                            <w:pPr>
                              <w:pStyle w:val="Subtitleheading"/>
                            </w:pPr>
                          </w:p>
                        </w:txbxContent>
                      </wps:txbx>
                      <wps:bodyPr rot="0" vert="horz" wrap="square" lIns="0" tIns="0" rIns="0" bIns="360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044890" id="_x0000_t202" coordsize="21600,21600" o:spt="202" path="m,l,21600r21600,l21600,xe">
                <v:stroke joinstyle="miter"/>
                <v:path gradientshapeok="t" o:connecttype="rect"/>
              </v:shapetype>
              <v:shape id="CoverTitleBox" o:spid="_x0000_s1026" type="#_x0000_t202" style="position:absolute;margin-left:416.8pt;margin-top:29.6pt;width:468pt;height:52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" filled="f" stroked="f">
                <v:textbox inset="0,0,0,1mm">
                  <w:txbxContent>
                    <w:p w14:paraId="72A3B2D8" w14:textId="77777777" w:rsidR="00304073" w:rsidRPr="00304073" w:rsidRDefault="00304073" w:rsidP="00304073">
                      <w:pPr>
                        <w:pStyle w:val="CoverTitle"/>
                      </w:pPr>
                      <w:r w:rsidRPr="00304073">
                        <w:t>Globalplex Multi-Modal Connections Project</w:t>
                      </w:r>
                    </w:p>
                    <w:p w14:paraId="0D1109F3" w14:textId="77777777" w:rsidR="00304073" w:rsidRPr="000949FD" w:rsidRDefault="00304073" w:rsidP="00304073">
                      <w:pPr>
                        <w:pStyle w:val="Subtitleheading"/>
                      </w:pPr>
                    </w:p>
                    <w:p w14:paraId="61B75DF5" w14:textId="77777777" w:rsidR="00304073" w:rsidRDefault="00304073" w:rsidP="00304073">
                      <w:pPr>
                        <w:pStyle w:val="Subtitleheading"/>
                      </w:pPr>
                      <w:r w:rsidRPr="00304073">
                        <w:t xml:space="preserve">2019 Port Development Infrastructure Grant </w:t>
                      </w:r>
                      <w:r>
                        <w:t>Application</w:t>
                      </w:r>
                    </w:p>
                    <w:p w14:paraId="529C6010" w14:textId="77777777" w:rsidR="00304073" w:rsidRPr="00304073" w:rsidRDefault="00304073" w:rsidP="00304073">
                      <w:pPr>
                        <w:pStyle w:val="Subtitleheading"/>
                      </w:pPr>
                    </w:p>
                    <w:p w14:paraId="541E1A68" w14:textId="34AD4821" w:rsidR="00304073" w:rsidRDefault="00304073" w:rsidP="00304073">
                      <w:pPr>
                        <w:pStyle w:val="Subtitleheading"/>
                      </w:pPr>
                      <w:r w:rsidRPr="00304073">
                        <w:t>Benefit Cost Analysis</w:t>
                      </w:r>
                    </w:p>
                    <w:p w14:paraId="76B4E643" w14:textId="18FDC9EA" w:rsidR="00697EC7" w:rsidRDefault="00697EC7" w:rsidP="00697EC7">
                      <w:pPr>
                        <w:pStyle w:val="BodyText"/>
                      </w:pPr>
                    </w:p>
                    <w:p w14:paraId="5B37CEE1" w14:textId="07086269" w:rsidR="00697EC7" w:rsidRDefault="00697EC7" w:rsidP="00697EC7">
                      <w:pPr>
                        <w:pStyle w:val="BodyText"/>
                      </w:pPr>
                    </w:p>
                    <w:p w14:paraId="67B4135C" w14:textId="025799A0" w:rsidR="00697EC7" w:rsidRDefault="00697EC7" w:rsidP="00697EC7">
                      <w:pPr>
                        <w:pStyle w:val="BodyText"/>
                      </w:pPr>
                    </w:p>
                    <w:p w14:paraId="75AD437F" w14:textId="13035E12" w:rsidR="00697EC7" w:rsidRDefault="00697EC7" w:rsidP="00697EC7">
                      <w:pPr>
                        <w:pStyle w:val="BodyText"/>
                      </w:pPr>
                    </w:p>
                    <w:p w14:paraId="033C978F" w14:textId="6D4F54B5" w:rsidR="00697EC7" w:rsidRDefault="00697EC7" w:rsidP="00697EC7">
                      <w:pPr>
                        <w:pStyle w:val="BodyText"/>
                      </w:pPr>
                    </w:p>
                    <w:p w14:paraId="1771A53C" w14:textId="7DDC9D79" w:rsidR="00697EC7" w:rsidRDefault="00697EC7" w:rsidP="00697EC7">
                      <w:pPr>
                        <w:pStyle w:val="BodyText"/>
                      </w:pPr>
                    </w:p>
                    <w:p w14:paraId="13923162" w14:textId="6A7D2AFB" w:rsidR="00697EC7" w:rsidRDefault="00697EC7" w:rsidP="00697EC7">
                      <w:pPr>
                        <w:pStyle w:val="BodyText"/>
                      </w:pPr>
                    </w:p>
                    <w:p w14:paraId="5EE6C9BB" w14:textId="77777777" w:rsidR="00697EC7" w:rsidRDefault="00697EC7" w:rsidP="00697EC7">
                      <w:pPr>
                        <w:pStyle w:val="BodyText"/>
                      </w:pPr>
                    </w:p>
                    <w:p w14:paraId="3755B00B" w14:textId="77777777" w:rsidR="00697EC7" w:rsidRDefault="00697EC7" w:rsidP="00697EC7">
                      <w:pPr>
                        <w:pStyle w:val="BodyText"/>
                      </w:pPr>
                    </w:p>
                    <w:p w14:paraId="23875634" w14:textId="6953E0B7" w:rsidR="00697EC7" w:rsidRPr="00697EC7" w:rsidRDefault="00697EC7" w:rsidP="00697EC7">
                      <w:pPr>
                        <w:pStyle w:val="BodyText"/>
                        <w:rPr>
                          <w:b/>
                        </w:rPr>
                      </w:pPr>
                      <w:r w:rsidRPr="00697EC7">
                        <w:rPr>
                          <w:b/>
                        </w:rPr>
                        <w:t>September 16, 2019</w:t>
                      </w:r>
                    </w:p>
                    <w:p w14:paraId="7515232D" w14:textId="77777777" w:rsidR="00697EC7" w:rsidRDefault="00697EC7" w:rsidP="00304073">
                      <w:pPr>
                        <w:pStyle w:val="Subtitleheading"/>
                      </w:pPr>
                    </w:p>
                    <w:p w14:paraId="71699FFA" w14:textId="77777777" w:rsidR="00304073" w:rsidRPr="00304073" w:rsidRDefault="00304073" w:rsidP="00304073">
                      <w:pPr>
                        <w:pStyle w:val="Subtitleheading"/>
                      </w:pPr>
                    </w:p>
                  </w:txbxContent>
                </v:textbox>
                <w10:wrap type="square" anchorx="margin"/>
              </v:shape>
            </w:pict>
          </mc:Fallback>
        </mc:AlternateContent>
      </w:r>
      <w:r w:rsidRPr="00FC512C">
        <w:rPr>
          <w:noProof/>
        </w:rPr>
        <w:drawing>
          <wp:anchor distT="0" distB="0" distL="114300" distR="114300" simplePos="0" relativeHeight="251658240" behindDoc="0" locked="0" layoutInCell="1" allowOverlap="1" wp14:anchorId="37FAEBC8" wp14:editId="58E047E6">
            <wp:simplePos x="0" y="0"/>
            <wp:positionH relativeFrom="margin">
              <wp:posOffset>3256915</wp:posOffset>
            </wp:positionH>
            <wp:positionV relativeFrom="paragraph">
              <wp:posOffset>6690995</wp:posOffset>
            </wp:positionV>
            <wp:extent cx="2724912" cy="658368"/>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Logo" descr="aecom_imagineit_1mm_border_v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4912" cy="658368"/>
                    </a:xfrm>
                    <a:prstGeom prst="rect">
                      <a:avLst/>
                    </a:prstGeom>
                    <a:noFill/>
                  </pic:spPr>
                </pic:pic>
              </a:graphicData>
            </a:graphic>
            <wp14:sizeRelH relativeFrom="page">
              <wp14:pctWidth>0</wp14:pctWidth>
            </wp14:sizeRelH>
            <wp14:sizeRelV relativeFrom="page">
              <wp14:pctHeight>0</wp14:pctHeight>
            </wp14:sizeRelV>
          </wp:anchor>
        </w:drawing>
      </w:r>
    </w:p>
    <w:p w14:paraId="28E02C8C" w14:textId="703165C7" w:rsidR="00C72F0E" w:rsidRDefault="00C72F0E" w:rsidP="00C72F0E">
      <w:pPr>
        <w:pStyle w:val="BodyText"/>
        <w:sectPr w:rsidR="00C72F0E">
          <w:footerReference w:type="default" r:id="rId8"/>
          <w:pgSz w:w="12240" w:h="15840"/>
          <w:pgMar w:top="1440" w:right="1440" w:bottom="1440" w:left="1440" w:header="720" w:footer="720" w:gutter="0"/>
          <w:cols w:space="720"/>
          <w:docGrid w:linePitch="360"/>
        </w:sectPr>
      </w:pPr>
    </w:p>
    <w:sdt>
      <w:sdtPr>
        <w:rPr>
          <w:rFonts w:ascii="Times New Roman" w:hAnsi="Times New Roman"/>
          <w:color w:val="auto"/>
          <w:sz w:val="24"/>
        </w:rPr>
        <w:id w:val="1801180695"/>
        <w:docPartObj>
          <w:docPartGallery w:val="Table of Contents"/>
          <w:docPartUnique/>
        </w:docPartObj>
      </w:sdtPr>
      <w:sdtEndPr>
        <w:rPr>
          <w:b/>
          <w:bCs/>
          <w:noProof/>
        </w:rPr>
      </w:sdtEndPr>
      <w:sdtContent>
        <w:p w14:paraId="3B19B294" w14:textId="239B343D" w:rsidR="00DA5F61" w:rsidRPr="00304073" w:rsidRDefault="00DA5F61" w:rsidP="00304073">
          <w:pPr>
            <w:pStyle w:val="TOCHeading"/>
          </w:pPr>
          <w:r w:rsidRPr="00304073">
            <w:t>Table of Contents</w:t>
          </w:r>
        </w:p>
        <w:p w14:paraId="2F24FA21" w14:textId="5B82C9F7" w:rsidR="00697EC7" w:rsidRPr="009D0F44" w:rsidRDefault="00DA5F61" w:rsidP="009D0F44">
          <w:pPr>
            <w:pStyle w:val="TOC1"/>
            <w:tabs>
              <w:tab w:val="right" w:leader="dot" w:pos="9350"/>
            </w:tabs>
            <w:spacing w:after="60"/>
            <w:rPr>
              <w:rStyle w:val="Hyperlink"/>
              <w:rFonts w:eastAsiaTheme="minorEastAsia"/>
            </w:rPr>
          </w:pPr>
          <w:r>
            <w:fldChar w:fldCharType="begin"/>
          </w:r>
          <w:r>
            <w:instrText xml:space="preserve"> TOC \o "1-3" \h \z \u </w:instrText>
          </w:r>
          <w:r>
            <w:fldChar w:fldCharType="separate"/>
          </w:r>
          <w:hyperlink w:anchor="_Toc19287129" w:history="1">
            <w:r w:rsidR="00697EC7" w:rsidRPr="009D0F44">
              <w:rPr>
                <w:rStyle w:val="Hyperlink"/>
              </w:rPr>
              <w:t>Introduction</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_Toc19287129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1</w:t>
            </w:r>
            <w:r w:rsidR="00697EC7" w:rsidRPr="009D0F44">
              <w:rPr>
                <w:rStyle w:val="Hyperlink"/>
                <w:webHidden/>
              </w:rPr>
              <w:fldChar w:fldCharType="end"/>
            </w:r>
          </w:hyperlink>
        </w:p>
        <w:p w14:paraId="389C869A" w14:textId="15A1091D" w:rsidR="00697EC7" w:rsidRPr="009D0F44" w:rsidRDefault="0031351F" w:rsidP="009D0F44">
          <w:pPr>
            <w:pStyle w:val="TOC1"/>
            <w:tabs>
              <w:tab w:val="right" w:leader="dot" w:pos="9350"/>
            </w:tabs>
            <w:spacing w:after="60"/>
            <w:rPr>
              <w:rStyle w:val="Hyperlink"/>
              <w:rFonts w:eastAsiaTheme="minorEastAsia"/>
            </w:rPr>
          </w:pPr>
          <w:hyperlink w:anchor="_Toc19287130" w:history="1">
            <w:r w:rsidR="00697EC7" w:rsidRPr="009D0F44">
              <w:rPr>
                <w:rStyle w:val="Hyperlink"/>
              </w:rPr>
              <w:t>Benefits Analysis Framework</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_Toc19287130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2</w:t>
            </w:r>
            <w:r w:rsidR="00697EC7" w:rsidRPr="009D0F44">
              <w:rPr>
                <w:rStyle w:val="Hyperlink"/>
                <w:webHidden/>
              </w:rPr>
              <w:fldChar w:fldCharType="end"/>
            </w:r>
          </w:hyperlink>
        </w:p>
        <w:p w14:paraId="67E487C7" w14:textId="5F476DD1" w:rsidR="00697EC7" w:rsidRPr="009D0F44" w:rsidRDefault="0031351F" w:rsidP="009D0F44">
          <w:pPr>
            <w:pStyle w:val="TOC2"/>
            <w:tabs>
              <w:tab w:val="right" w:leader="dot" w:pos="9350"/>
            </w:tabs>
            <w:spacing w:after="60"/>
            <w:rPr>
              <w:rStyle w:val="Hyperlink"/>
              <w:rFonts w:eastAsiaTheme="minorEastAsia"/>
            </w:rPr>
          </w:pPr>
          <w:hyperlink w:anchor="_Toc19287131" w:history="1">
            <w:r w:rsidR="00697EC7" w:rsidRPr="009D0F44">
              <w:rPr>
                <w:rStyle w:val="Hyperlink"/>
              </w:rPr>
              <w:t>Analysis Assumptions</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_Toc19287131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4</w:t>
            </w:r>
            <w:r w:rsidR="00697EC7" w:rsidRPr="009D0F44">
              <w:rPr>
                <w:rStyle w:val="Hyperlink"/>
                <w:webHidden/>
              </w:rPr>
              <w:fldChar w:fldCharType="end"/>
            </w:r>
          </w:hyperlink>
        </w:p>
        <w:p w14:paraId="4539C239" w14:textId="186235E6" w:rsidR="00697EC7" w:rsidRPr="009D0F44" w:rsidRDefault="0031351F" w:rsidP="009D0F44">
          <w:pPr>
            <w:pStyle w:val="TOC1"/>
            <w:tabs>
              <w:tab w:val="right" w:leader="dot" w:pos="9350"/>
            </w:tabs>
            <w:spacing w:after="60"/>
            <w:rPr>
              <w:rStyle w:val="Hyperlink"/>
              <w:rFonts w:eastAsiaTheme="minorEastAsia"/>
            </w:rPr>
          </w:pPr>
          <w:hyperlink w:anchor="_Toc19287132" w:history="1">
            <w:r w:rsidR="00697EC7" w:rsidRPr="009D0F44">
              <w:rPr>
                <w:rStyle w:val="Hyperlink"/>
              </w:rPr>
              <w:t>Benefits</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_Toc19287132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7</w:t>
            </w:r>
            <w:r w:rsidR="00697EC7" w:rsidRPr="009D0F44">
              <w:rPr>
                <w:rStyle w:val="Hyperlink"/>
                <w:webHidden/>
              </w:rPr>
              <w:fldChar w:fldCharType="end"/>
            </w:r>
          </w:hyperlink>
        </w:p>
        <w:p w14:paraId="53DCD1E2" w14:textId="204CDDE0" w:rsidR="00697EC7" w:rsidRPr="009D0F44" w:rsidRDefault="0031351F" w:rsidP="009D0F44">
          <w:pPr>
            <w:pStyle w:val="TOC2"/>
            <w:tabs>
              <w:tab w:val="right" w:leader="dot" w:pos="9350"/>
            </w:tabs>
            <w:spacing w:after="60"/>
            <w:rPr>
              <w:rStyle w:val="Hyperlink"/>
              <w:rFonts w:eastAsiaTheme="minorEastAsia"/>
            </w:rPr>
          </w:pPr>
          <w:hyperlink w:anchor="_Toc19287133" w:history="1">
            <w:r w:rsidR="00697EC7" w:rsidRPr="009D0F44">
              <w:rPr>
                <w:rStyle w:val="Hyperlink"/>
              </w:rPr>
              <w:t>Advance Technology-Supported Safety and Design Efficiency</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_Toc19287133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7</w:t>
            </w:r>
            <w:r w:rsidR="00697EC7" w:rsidRPr="009D0F44">
              <w:rPr>
                <w:rStyle w:val="Hyperlink"/>
                <w:webHidden/>
              </w:rPr>
              <w:fldChar w:fldCharType="end"/>
            </w:r>
          </w:hyperlink>
        </w:p>
        <w:p w14:paraId="596CA863" w14:textId="13163524" w:rsidR="00697EC7" w:rsidRPr="009D0F44" w:rsidRDefault="0031351F" w:rsidP="009D0F44">
          <w:pPr>
            <w:pStyle w:val="TOC3"/>
            <w:tabs>
              <w:tab w:val="right" w:leader="dot" w:pos="9350"/>
            </w:tabs>
            <w:spacing w:after="60"/>
            <w:rPr>
              <w:rStyle w:val="Hyperlink"/>
              <w:rFonts w:eastAsiaTheme="minorEastAsia"/>
            </w:rPr>
          </w:pPr>
          <w:hyperlink w:anchor="_Toc19287134" w:history="1">
            <w:r w:rsidR="00697EC7" w:rsidRPr="009D0F44">
              <w:rPr>
                <w:rStyle w:val="Hyperlink"/>
              </w:rPr>
              <w:t>Truck Operating Cost Savings</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_Toc19287134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7</w:t>
            </w:r>
            <w:r w:rsidR="00697EC7" w:rsidRPr="009D0F44">
              <w:rPr>
                <w:rStyle w:val="Hyperlink"/>
                <w:webHidden/>
              </w:rPr>
              <w:fldChar w:fldCharType="end"/>
            </w:r>
          </w:hyperlink>
        </w:p>
        <w:p w14:paraId="3884BD46" w14:textId="62E20CFD" w:rsidR="00697EC7" w:rsidRPr="009D0F44" w:rsidRDefault="0031351F" w:rsidP="009D0F44">
          <w:pPr>
            <w:pStyle w:val="TOC3"/>
            <w:tabs>
              <w:tab w:val="right" w:leader="dot" w:pos="9350"/>
            </w:tabs>
            <w:spacing w:after="60"/>
            <w:rPr>
              <w:rStyle w:val="Hyperlink"/>
              <w:rFonts w:eastAsiaTheme="minorEastAsia"/>
            </w:rPr>
          </w:pPr>
          <w:hyperlink w:anchor="_Toc19287135" w:history="1">
            <w:r w:rsidR="00697EC7" w:rsidRPr="009D0F44">
              <w:rPr>
                <w:rStyle w:val="Hyperlink"/>
              </w:rPr>
              <w:t>Vessel Operating Cost Savings</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_Toc19287135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7</w:t>
            </w:r>
            <w:r w:rsidR="00697EC7" w:rsidRPr="009D0F44">
              <w:rPr>
                <w:rStyle w:val="Hyperlink"/>
                <w:webHidden/>
              </w:rPr>
              <w:fldChar w:fldCharType="end"/>
            </w:r>
          </w:hyperlink>
        </w:p>
        <w:p w14:paraId="575E0211" w14:textId="7935CF42" w:rsidR="00697EC7" w:rsidRPr="009D0F44" w:rsidRDefault="0031351F" w:rsidP="009D0F44">
          <w:pPr>
            <w:pStyle w:val="TOC3"/>
            <w:tabs>
              <w:tab w:val="right" w:leader="dot" w:pos="9350"/>
            </w:tabs>
            <w:spacing w:after="60"/>
            <w:rPr>
              <w:rStyle w:val="Hyperlink"/>
              <w:rFonts w:eastAsiaTheme="minorEastAsia"/>
            </w:rPr>
          </w:pPr>
          <w:hyperlink w:anchor="_Toc19287136" w:history="1">
            <w:r w:rsidR="00697EC7" w:rsidRPr="009D0F44">
              <w:rPr>
                <w:rStyle w:val="Hyperlink"/>
              </w:rPr>
              <w:t>Reduced Roadway Accidents</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_Toc19287136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7</w:t>
            </w:r>
            <w:r w:rsidR="00697EC7" w:rsidRPr="009D0F44">
              <w:rPr>
                <w:rStyle w:val="Hyperlink"/>
                <w:webHidden/>
              </w:rPr>
              <w:fldChar w:fldCharType="end"/>
            </w:r>
          </w:hyperlink>
        </w:p>
        <w:p w14:paraId="4C8225A2" w14:textId="5326FDD1" w:rsidR="00697EC7" w:rsidRPr="009D0F44" w:rsidRDefault="0031351F" w:rsidP="009D0F44">
          <w:pPr>
            <w:pStyle w:val="TOC3"/>
            <w:tabs>
              <w:tab w:val="right" w:leader="dot" w:pos="9350"/>
            </w:tabs>
            <w:spacing w:after="60"/>
            <w:rPr>
              <w:rStyle w:val="Hyperlink"/>
              <w:rFonts w:eastAsiaTheme="minorEastAsia"/>
            </w:rPr>
          </w:pPr>
          <w:hyperlink w:anchor="_Toc19287137" w:history="1">
            <w:r w:rsidR="00697EC7" w:rsidRPr="009D0F44">
              <w:rPr>
                <w:rStyle w:val="Hyperlink"/>
              </w:rPr>
              <w:t>Reduced Congestion</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_Toc19287137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8</w:t>
            </w:r>
            <w:r w:rsidR="00697EC7" w:rsidRPr="009D0F44">
              <w:rPr>
                <w:rStyle w:val="Hyperlink"/>
                <w:webHidden/>
              </w:rPr>
              <w:fldChar w:fldCharType="end"/>
            </w:r>
          </w:hyperlink>
        </w:p>
        <w:p w14:paraId="37EAA16D" w14:textId="45131B77" w:rsidR="00697EC7" w:rsidRPr="009D0F44" w:rsidRDefault="0031351F" w:rsidP="009D0F44">
          <w:pPr>
            <w:pStyle w:val="TOC2"/>
            <w:tabs>
              <w:tab w:val="right" w:leader="dot" w:pos="9350"/>
            </w:tabs>
            <w:spacing w:after="60"/>
            <w:rPr>
              <w:rStyle w:val="Hyperlink"/>
              <w:rFonts w:eastAsiaTheme="minorEastAsia"/>
            </w:rPr>
          </w:pPr>
          <w:hyperlink w:anchor="_Toc19287138" w:history="1">
            <w:r w:rsidR="00697EC7" w:rsidRPr="009D0F44">
              <w:rPr>
                <w:rStyle w:val="Hyperlink"/>
              </w:rPr>
              <w:t>Bring Facilities to a State of Good Repair</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_Toc19287138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8</w:t>
            </w:r>
            <w:r w:rsidR="00697EC7" w:rsidRPr="009D0F44">
              <w:rPr>
                <w:rStyle w:val="Hyperlink"/>
                <w:webHidden/>
              </w:rPr>
              <w:fldChar w:fldCharType="end"/>
            </w:r>
          </w:hyperlink>
        </w:p>
        <w:p w14:paraId="3F3FA9D1" w14:textId="7CD2FB43" w:rsidR="00697EC7" w:rsidRPr="009D0F44" w:rsidRDefault="0031351F" w:rsidP="009D0F44">
          <w:pPr>
            <w:pStyle w:val="TOC3"/>
            <w:tabs>
              <w:tab w:val="right" w:leader="dot" w:pos="9350"/>
            </w:tabs>
            <w:spacing w:after="60"/>
            <w:rPr>
              <w:rStyle w:val="Hyperlink"/>
              <w:rFonts w:eastAsiaTheme="minorEastAsia"/>
            </w:rPr>
          </w:pPr>
          <w:hyperlink w:anchor="_Toc19287139" w:history="1">
            <w:r w:rsidR="00697EC7" w:rsidRPr="009D0F44">
              <w:rPr>
                <w:rStyle w:val="Hyperlink"/>
              </w:rPr>
              <w:t>Life-Cycle Cost Savings</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_Toc19287139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8</w:t>
            </w:r>
            <w:r w:rsidR="00697EC7" w:rsidRPr="009D0F44">
              <w:rPr>
                <w:rStyle w:val="Hyperlink"/>
                <w:webHidden/>
              </w:rPr>
              <w:fldChar w:fldCharType="end"/>
            </w:r>
          </w:hyperlink>
        </w:p>
        <w:p w14:paraId="08627AE4" w14:textId="3DE2242D" w:rsidR="00697EC7" w:rsidRPr="009D0F44" w:rsidRDefault="0031351F" w:rsidP="009D0F44">
          <w:pPr>
            <w:pStyle w:val="TOC3"/>
            <w:tabs>
              <w:tab w:val="right" w:leader="dot" w:pos="9350"/>
            </w:tabs>
            <w:spacing w:after="60"/>
            <w:rPr>
              <w:rStyle w:val="Hyperlink"/>
              <w:rFonts w:eastAsiaTheme="minorEastAsia"/>
            </w:rPr>
          </w:pPr>
          <w:hyperlink w:anchor="_Toc19287140" w:history="1">
            <w:r w:rsidR="00697EC7" w:rsidRPr="009D0F44">
              <w:rPr>
                <w:rStyle w:val="Hyperlink"/>
              </w:rPr>
              <w:t>Reduced Pavement Damage</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_Toc19287140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9</w:t>
            </w:r>
            <w:r w:rsidR="00697EC7" w:rsidRPr="009D0F44">
              <w:rPr>
                <w:rStyle w:val="Hyperlink"/>
                <w:webHidden/>
              </w:rPr>
              <w:fldChar w:fldCharType="end"/>
            </w:r>
          </w:hyperlink>
        </w:p>
        <w:p w14:paraId="451126A3" w14:textId="2ADD8F5D" w:rsidR="00697EC7" w:rsidRPr="009D0F44" w:rsidRDefault="0031351F" w:rsidP="009D0F44">
          <w:pPr>
            <w:pStyle w:val="TOC3"/>
            <w:tabs>
              <w:tab w:val="right" w:leader="dot" w:pos="9350"/>
            </w:tabs>
            <w:spacing w:after="60"/>
            <w:rPr>
              <w:rStyle w:val="Hyperlink"/>
              <w:rFonts w:eastAsiaTheme="minorEastAsia"/>
            </w:rPr>
          </w:pPr>
          <w:hyperlink w:anchor="_Toc19287141" w:history="1">
            <w:r w:rsidR="00697EC7" w:rsidRPr="009D0F44">
              <w:rPr>
                <w:rStyle w:val="Hyperlink"/>
              </w:rPr>
              <w:t>Reduced Emissions</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_Toc19287141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9</w:t>
            </w:r>
            <w:r w:rsidR="00697EC7" w:rsidRPr="009D0F44">
              <w:rPr>
                <w:rStyle w:val="Hyperlink"/>
                <w:webHidden/>
              </w:rPr>
              <w:fldChar w:fldCharType="end"/>
            </w:r>
          </w:hyperlink>
        </w:p>
        <w:p w14:paraId="3E0422B1" w14:textId="6718F162" w:rsidR="00697EC7" w:rsidRPr="009D0F44" w:rsidRDefault="0031351F" w:rsidP="009D0F44">
          <w:pPr>
            <w:pStyle w:val="TOC3"/>
            <w:tabs>
              <w:tab w:val="right" w:leader="dot" w:pos="9350"/>
            </w:tabs>
            <w:spacing w:after="60"/>
            <w:rPr>
              <w:rStyle w:val="Hyperlink"/>
              <w:rFonts w:eastAsiaTheme="minorEastAsia"/>
            </w:rPr>
          </w:pPr>
          <w:hyperlink w:anchor="_Toc19287142" w:history="1">
            <w:r w:rsidR="00697EC7" w:rsidRPr="009D0F44">
              <w:rPr>
                <w:rStyle w:val="Hyperlink"/>
              </w:rPr>
              <w:t>Residual Value</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_Toc19287142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9</w:t>
            </w:r>
            <w:r w:rsidR="00697EC7" w:rsidRPr="009D0F44">
              <w:rPr>
                <w:rStyle w:val="Hyperlink"/>
                <w:webHidden/>
              </w:rPr>
              <w:fldChar w:fldCharType="end"/>
            </w:r>
          </w:hyperlink>
        </w:p>
        <w:p w14:paraId="3FB3B439" w14:textId="342AC332" w:rsidR="00697EC7" w:rsidRPr="009D0F44" w:rsidRDefault="0031351F" w:rsidP="009D0F44">
          <w:pPr>
            <w:pStyle w:val="TOC1"/>
            <w:tabs>
              <w:tab w:val="right" w:leader="dot" w:pos="9350"/>
            </w:tabs>
            <w:spacing w:after="60"/>
            <w:rPr>
              <w:rStyle w:val="Hyperlink"/>
              <w:rFonts w:eastAsiaTheme="minorEastAsia"/>
            </w:rPr>
          </w:pPr>
          <w:hyperlink w:anchor="_Toc19287143" w:history="1">
            <w:r w:rsidR="00697EC7" w:rsidRPr="009D0F44">
              <w:rPr>
                <w:rStyle w:val="Hyperlink"/>
              </w:rPr>
              <w:t>Costs</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_Toc19287143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11</w:t>
            </w:r>
            <w:r w:rsidR="00697EC7" w:rsidRPr="009D0F44">
              <w:rPr>
                <w:rStyle w:val="Hyperlink"/>
                <w:webHidden/>
              </w:rPr>
              <w:fldChar w:fldCharType="end"/>
            </w:r>
          </w:hyperlink>
        </w:p>
        <w:p w14:paraId="6C15B2F7" w14:textId="0EFDAB9C" w:rsidR="00697EC7" w:rsidRPr="009D0F44" w:rsidRDefault="0031351F" w:rsidP="009D0F44">
          <w:pPr>
            <w:pStyle w:val="TOC1"/>
            <w:tabs>
              <w:tab w:val="right" w:leader="dot" w:pos="9350"/>
            </w:tabs>
            <w:spacing w:after="60"/>
            <w:rPr>
              <w:rStyle w:val="Hyperlink"/>
              <w:rFonts w:eastAsiaTheme="minorEastAsia"/>
            </w:rPr>
          </w:pPr>
          <w:hyperlink w:anchor="_Toc19287144" w:history="1">
            <w:r w:rsidR="00697EC7" w:rsidRPr="009D0F44">
              <w:rPr>
                <w:rStyle w:val="Hyperlink"/>
              </w:rPr>
              <w:t>Benefit Cost Analysis Results</w:t>
            </w:r>
            <w:r w:rsidR="00697EC7" w:rsidRPr="009D0F44">
              <w:rPr>
                <w:rStyle w:val="Hyperlink"/>
                <w:webHidden/>
              </w:rPr>
              <w:tab/>
            </w:r>
            <w:r w:rsidR="00697EC7" w:rsidRPr="009D0F44">
              <w:rPr>
                <w:rStyle w:val="Hyperlink"/>
                <w:webHidden/>
              </w:rPr>
              <w:fldChar w:fldCharType="begin"/>
            </w:r>
            <w:r w:rsidR="00697EC7" w:rsidRPr="009D0F44">
              <w:rPr>
                <w:rStyle w:val="Hyperlink"/>
                <w:webHidden/>
              </w:rPr>
              <w:instrText xml:space="preserve"> PAGEREF _Toc19287144 \h </w:instrText>
            </w:r>
            <w:r w:rsidR="00697EC7" w:rsidRPr="009D0F44">
              <w:rPr>
                <w:rStyle w:val="Hyperlink"/>
                <w:webHidden/>
              </w:rPr>
            </w:r>
            <w:r w:rsidR="00697EC7" w:rsidRPr="009D0F44">
              <w:rPr>
                <w:rStyle w:val="Hyperlink"/>
                <w:webHidden/>
              </w:rPr>
              <w:fldChar w:fldCharType="separate"/>
            </w:r>
            <w:r w:rsidR="00697EC7" w:rsidRPr="009D0F44">
              <w:rPr>
                <w:rStyle w:val="Hyperlink"/>
                <w:webHidden/>
              </w:rPr>
              <w:t>12</w:t>
            </w:r>
            <w:r w:rsidR="00697EC7" w:rsidRPr="009D0F44">
              <w:rPr>
                <w:rStyle w:val="Hyperlink"/>
                <w:webHidden/>
              </w:rPr>
              <w:fldChar w:fldCharType="end"/>
            </w:r>
          </w:hyperlink>
        </w:p>
        <w:p w14:paraId="780E62C9" w14:textId="52129D2F" w:rsidR="00DA5F61" w:rsidRDefault="00DA5F61" w:rsidP="009D0F44">
          <w:pPr>
            <w:spacing w:after="60"/>
            <w:rPr>
              <w:b/>
              <w:bCs/>
              <w:noProof/>
            </w:rPr>
          </w:pPr>
          <w:r>
            <w:rPr>
              <w:b/>
              <w:bCs/>
              <w:noProof/>
            </w:rPr>
            <w:fldChar w:fldCharType="end"/>
          </w:r>
        </w:p>
      </w:sdtContent>
    </w:sdt>
    <w:p w14:paraId="5AF0B9D2" w14:textId="77777777" w:rsidR="00617C05" w:rsidRDefault="00617C05" w:rsidP="00304073">
      <w:pPr>
        <w:pStyle w:val="TOCHeading"/>
      </w:pPr>
      <w:r>
        <w:t>Tables</w:t>
      </w:r>
    </w:p>
    <w:p w14:paraId="55CBF665" w14:textId="0AA54918" w:rsidR="00697EC7" w:rsidRDefault="00617C05" w:rsidP="009D0F44">
      <w:pPr>
        <w:pStyle w:val="TableofFigures"/>
        <w:tabs>
          <w:tab w:val="right" w:leader="dot" w:pos="9350"/>
        </w:tabs>
        <w:spacing w:after="60"/>
        <w:rPr>
          <w:rFonts w:asciiTheme="minorHAnsi" w:eastAsiaTheme="minorEastAsia" w:hAnsiTheme="minorHAnsi" w:cstheme="minorBidi"/>
          <w:noProof/>
          <w:sz w:val="22"/>
          <w:szCs w:val="22"/>
          <w:lang w:eastAsia="zh-CN"/>
        </w:rPr>
      </w:pPr>
      <w:r>
        <w:fldChar w:fldCharType="begin"/>
      </w:r>
      <w:r>
        <w:instrText xml:space="preserve"> TOC \h \z \c "Table" </w:instrText>
      </w:r>
      <w:r>
        <w:fldChar w:fldCharType="separate"/>
      </w:r>
      <w:hyperlink w:anchor="_Toc19287120" w:history="1">
        <w:r w:rsidR="00697EC7" w:rsidRPr="00CE196B">
          <w:rPr>
            <w:rStyle w:val="Hyperlink"/>
          </w:rPr>
          <w:t>Table 1: Impact Matrix</w:t>
        </w:r>
        <w:r w:rsidR="00697EC7">
          <w:rPr>
            <w:noProof/>
            <w:webHidden/>
          </w:rPr>
          <w:tab/>
        </w:r>
        <w:r w:rsidR="00697EC7">
          <w:rPr>
            <w:noProof/>
            <w:webHidden/>
          </w:rPr>
          <w:fldChar w:fldCharType="begin"/>
        </w:r>
        <w:r w:rsidR="00697EC7">
          <w:rPr>
            <w:noProof/>
            <w:webHidden/>
          </w:rPr>
          <w:instrText xml:space="preserve"> PAGEREF _Toc19287120 \h </w:instrText>
        </w:r>
        <w:r w:rsidR="00697EC7">
          <w:rPr>
            <w:noProof/>
            <w:webHidden/>
          </w:rPr>
        </w:r>
        <w:r w:rsidR="00697EC7">
          <w:rPr>
            <w:noProof/>
            <w:webHidden/>
          </w:rPr>
          <w:fldChar w:fldCharType="separate"/>
        </w:r>
        <w:r w:rsidR="00697EC7">
          <w:rPr>
            <w:noProof/>
            <w:webHidden/>
          </w:rPr>
          <w:t>3</w:t>
        </w:r>
        <w:r w:rsidR="00697EC7">
          <w:rPr>
            <w:noProof/>
            <w:webHidden/>
          </w:rPr>
          <w:fldChar w:fldCharType="end"/>
        </w:r>
      </w:hyperlink>
    </w:p>
    <w:p w14:paraId="0CB85A62" w14:textId="072DD2B8" w:rsidR="00697EC7" w:rsidRDefault="0031351F" w:rsidP="009D0F44">
      <w:pPr>
        <w:pStyle w:val="TableofFigures"/>
        <w:tabs>
          <w:tab w:val="right" w:leader="dot" w:pos="9350"/>
        </w:tabs>
        <w:spacing w:after="60"/>
        <w:rPr>
          <w:rFonts w:asciiTheme="minorHAnsi" w:eastAsiaTheme="minorEastAsia" w:hAnsiTheme="minorHAnsi" w:cstheme="minorBidi"/>
          <w:noProof/>
          <w:sz w:val="22"/>
          <w:szCs w:val="22"/>
          <w:lang w:eastAsia="zh-CN"/>
        </w:rPr>
      </w:pPr>
      <w:hyperlink w:anchor="_Toc19287121" w:history="1">
        <w:r w:rsidR="00697EC7" w:rsidRPr="00CE196B">
          <w:rPr>
            <w:rStyle w:val="Hyperlink"/>
          </w:rPr>
          <w:t>Table 2: Assumptions and Inputs</w:t>
        </w:r>
        <w:r w:rsidR="00697EC7">
          <w:rPr>
            <w:noProof/>
            <w:webHidden/>
          </w:rPr>
          <w:tab/>
        </w:r>
        <w:r w:rsidR="00697EC7">
          <w:rPr>
            <w:noProof/>
            <w:webHidden/>
          </w:rPr>
          <w:fldChar w:fldCharType="begin"/>
        </w:r>
        <w:r w:rsidR="00697EC7">
          <w:rPr>
            <w:noProof/>
            <w:webHidden/>
          </w:rPr>
          <w:instrText xml:space="preserve"> PAGEREF _Toc19287121 \h </w:instrText>
        </w:r>
        <w:r w:rsidR="00697EC7">
          <w:rPr>
            <w:noProof/>
            <w:webHidden/>
          </w:rPr>
        </w:r>
        <w:r w:rsidR="00697EC7">
          <w:rPr>
            <w:noProof/>
            <w:webHidden/>
          </w:rPr>
          <w:fldChar w:fldCharType="separate"/>
        </w:r>
        <w:r w:rsidR="00697EC7">
          <w:rPr>
            <w:noProof/>
            <w:webHidden/>
          </w:rPr>
          <w:t>4</w:t>
        </w:r>
        <w:r w:rsidR="00697EC7">
          <w:rPr>
            <w:noProof/>
            <w:webHidden/>
          </w:rPr>
          <w:fldChar w:fldCharType="end"/>
        </w:r>
      </w:hyperlink>
    </w:p>
    <w:p w14:paraId="17702557" w14:textId="601E0436" w:rsidR="00697EC7" w:rsidRDefault="0031351F" w:rsidP="009D0F44">
      <w:pPr>
        <w:pStyle w:val="TableofFigures"/>
        <w:tabs>
          <w:tab w:val="right" w:leader="dot" w:pos="9350"/>
        </w:tabs>
        <w:spacing w:after="60"/>
        <w:rPr>
          <w:rFonts w:asciiTheme="minorHAnsi" w:eastAsiaTheme="minorEastAsia" w:hAnsiTheme="minorHAnsi" w:cstheme="minorBidi"/>
          <w:noProof/>
          <w:sz w:val="22"/>
          <w:szCs w:val="22"/>
          <w:lang w:eastAsia="zh-CN"/>
        </w:rPr>
      </w:pPr>
      <w:hyperlink w:anchor="_Toc19287122" w:history="1">
        <w:r w:rsidR="00697EC7" w:rsidRPr="00CE196B">
          <w:rPr>
            <w:rStyle w:val="Hyperlink"/>
          </w:rPr>
          <w:t>Table 3: Building 71 Cargo Throughput and VMT Avoided</w:t>
        </w:r>
        <w:r w:rsidR="00697EC7">
          <w:rPr>
            <w:noProof/>
            <w:webHidden/>
          </w:rPr>
          <w:tab/>
        </w:r>
        <w:r w:rsidR="00697EC7">
          <w:rPr>
            <w:noProof/>
            <w:webHidden/>
          </w:rPr>
          <w:fldChar w:fldCharType="begin"/>
        </w:r>
        <w:r w:rsidR="00697EC7">
          <w:rPr>
            <w:noProof/>
            <w:webHidden/>
          </w:rPr>
          <w:instrText xml:space="preserve"> PAGEREF _Toc19287122 \h </w:instrText>
        </w:r>
        <w:r w:rsidR="00697EC7">
          <w:rPr>
            <w:noProof/>
            <w:webHidden/>
          </w:rPr>
        </w:r>
        <w:r w:rsidR="00697EC7">
          <w:rPr>
            <w:noProof/>
            <w:webHidden/>
          </w:rPr>
          <w:fldChar w:fldCharType="separate"/>
        </w:r>
        <w:r w:rsidR="00697EC7">
          <w:rPr>
            <w:noProof/>
            <w:webHidden/>
          </w:rPr>
          <w:t>6</w:t>
        </w:r>
        <w:r w:rsidR="00697EC7">
          <w:rPr>
            <w:noProof/>
            <w:webHidden/>
          </w:rPr>
          <w:fldChar w:fldCharType="end"/>
        </w:r>
      </w:hyperlink>
    </w:p>
    <w:p w14:paraId="445535E0" w14:textId="47105BFF" w:rsidR="00697EC7" w:rsidRDefault="0031351F" w:rsidP="009D0F44">
      <w:pPr>
        <w:pStyle w:val="TableofFigures"/>
        <w:tabs>
          <w:tab w:val="right" w:leader="dot" w:pos="9350"/>
        </w:tabs>
        <w:spacing w:after="60"/>
        <w:rPr>
          <w:rFonts w:asciiTheme="minorHAnsi" w:eastAsiaTheme="minorEastAsia" w:hAnsiTheme="minorHAnsi" w:cstheme="minorBidi"/>
          <w:noProof/>
          <w:sz w:val="22"/>
          <w:szCs w:val="22"/>
          <w:lang w:eastAsia="zh-CN"/>
        </w:rPr>
      </w:pPr>
      <w:hyperlink w:anchor="_Toc19287123" w:history="1">
        <w:r w:rsidR="00697EC7" w:rsidRPr="00CE196B">
          <w:rPr>
            <w:rStyle w:val="Hyperlink"/>
          </w:rPr>
          <w:t>Table 4: Crash Outcome Values</w:t>
        </w:r>
        <w:r w:rsidR="00697EC7">
          <w:rPr>
            <w:noProof/>
            <w:webHidden/>
          </w:rPr>
          <w:tab/>
        </w:r>
        <w:r w:rsidR="00697EC7">
          <w:rPr>
            <w:noProof/>
            <w:webHidden/>
          </w:rPr>
          <w:fldChar w:fldCharType="begin"/>
        </w:r>
        <w:r w:rsidR="00697EC7">
          <w:rPr>
            <w:noProof/>
            <w:webHidden/>
          </w:rPr>
          <w:instrText xml:space="preserve"> PAGEREF _Toc19287123 \h </w:instrText>
        </w:r>
        <w:r w:rsidR="00697EC7">
          <w:rPr>
            <w:noProof/>
            <w:webHidden/>
          </w:rPr>
        </w:r>
        <w:r w:rsidR="00697EC7">
          <w:rPr>
            <w:noProof/>
            <w:webHidden/>
          </w:rPr>
          <w:fldChar w:fldCharType="separate"/>
        </w:r>
        <w:r w:rsidR="00697EC7">
          <w:rPr>
            <w:noProof/>
            <w:webHidden/>
          </w:rPr>
          <w:t>8</w:t>
        </w:r>
        <w:r w:rsidR="00697EC7">
          <w:rPr>
            <w:noProof/>
            <w:webHidden/>
          </w:rPr>
          <w:fldChar w:fldCharType="end"/>
        </w:r>
      </w:hyperlink>
    </w:p>
    <w:p w14:paraId="14009FDB" w14:textId="083684FB" w:rsidR="00697EC7" w:rsidRDefault="0031351F" w:rsidP="009D0F44">
      <w:pPr>
        <w:pStyle w:val="TableofFigures"/>
        <w:tabs>
          <w:tab w:val="right" w:leader="dot" w:pos="9350"/>
        </w:tabs>
        <w:spacing w:after="60"/>
        <w:rPr>
          <w:rFonts w:asciiTheme="minorHAnsi" w:eastAsiaTheme="minorEastAsia" w:hAnsiTheme="minorHAnsi" w:cstheme="minorBidi"/>
          <w:noProof/>
          <w:sz w:val="22"/>
          <w:szCs w:val="22"/>
          <w:lang w:eastAsia="zh-CN"/>
        </w:rPr>
      </w:pPr>
      <w:hyperlink w:anchor="_Toc19287124" w:history="1">
        <w:r w:rsidR="00697EC7" w:rsidRPr="00CE196B">
          <w:rPr>
            <w:rStyle w:val="Hyperlink"/>
          </w:rPr>
          <w:t xml:space="preserve">Table 5: Project </w:t>
        </w:r>
        <w:r w:rsidR="00697EC7" w:rsidRPr="009D0F44">
          <w:rPr>
            <w:rStyle w:val="Hyperlink"/>
          </w:rPr>
          <w:t>Component</w:t>
        </w:r>
        <w:r w:rsidR="00697EC7" w:rsidRPr="00CE196B">
          <w:rPr>
            <w:rStyle w:val="Hyperlink"/>
          </w:rPr>
          <w:t xml:space="preserve"> O&amp;M Costs</w:t>
        </w:r>
        <w:r w:rsidR="00697EC7">
          <w:rPr>
            <w:noProof/>
            <w:webHidden/>
          </w:rPr>
          <w:tab/>
        </w:r>
        <w:r w:rsidR="00697EC7">
          <w:rPr>
            <w:noProof/>
            <w:webHidden/>
          </w:rPr>
          <w:fldChar w:fldCharType="begin"/>
        </w:r>
        <w:r w:rsidR="00697EC7">
          <w:rPr>
            <w:noProof/>
            <w:webHidden/>
          </w:rPr>
          <w:instrText xml:space="preserve"> PAGEREF _Toc19287124 \h </w:instrText>
        </w:r>
        <w:r w:rsidR="00697EC7">
          <w:rPr>
            <w:noProof/>
            <w:webHidden/>
          </w:rPr>
        </w:r>
        <w:r w:rsidR="00697EC7">
          <w:rPr>
            <w:noProof/>
            <w:webHidden/>
          </w:rPr>
          <w:fldChar w:fldCharType="separate"/>
        </w:r>
        <w:r w:rsidR="00697EC7">
          <w:rPr>
            <w:noProof/>
            <w:webHidden/>
          </w:rPr>
          <w:t>8</w:t>
        </w:r>
        <w:r w:rsidR="00697EC7">
          <w:rPr>
            <w:noProof/>
            <w:webHidden/>
          </w:rPr>
          <w:fldChar w:fldCharType="end"/>
        </w:r>
      </w:hyperlink>
    </w:p>
    <w:p w14:paraId="770140FD" w14:textId="0131A1B6" w:rsidR="00697EC7" w:rsidRDefault="0031351F" w:rsidP="009D0F44">
      <w:pPr>
        <w:pStyle w:val="TableofFigures"/>
        <w:tabs>
          <w:tab w:val="right" w:leader="dot" w:pos="9350"/>
        </w:tabs>
        <w:spacing w:after="60"/>
        <w:rPr>
          <w:rFonts w:asciiTheme="minorHAnsi" w:eastAsiaTheme="minorEastAsia" w:hAnsiTheme="minorHAnsi" w:cstheme="minorBidi"/>
          <w:noProof/>
          <w:sz w:val="22"/>
          <w:szCs w:val="22"/>
          <w:lang w:eastAsia="zh-CN"/>
        </w:rPr>
      </w:pPr>
      <w:hyperlink w:anchor="_Toc19287125" w:history="1">
        <w:r w:rsidR="00697EC7" w:rsidRPr="00CE196B">
          <w:rPr>
            <w:rStyle w:val="Hyperlink"/>
          </w:rPr>
          <w:t>Table 6: Social Costs by Emission Type</w:t>
        </w:r>
        <w:r w:rsidR="00697EC7">
          <w:rPr>
            <w:noProof/>
            <w:webHidden/>
          </w:rPr>
          <w:tab/>
        </w:r>
        <w:r w:rsidR="00697EC7">
          <w:rPr>
            <w:noProof/>
            <w:webHidden/>
          </w:rPr>
          <w:fldChar w:fldCharType="begin"/>
        </w:r>
        <w:r w:rsidR="00697EC7">
          <w:rPr>
            <w:noProof/>
            <w:webHidden/>
          </w:rPr>
          <w:instrText xml:space="preserve"> PAGEREF _Toc19287125 \h </w:instrText>
        </w:r>
        <w:r w:rsidR="00697EC7">
          <w:rPr>
            <w:noProof/>
            <w:webHidden/>
          </w:rPr>
        </w:r>
        <w:r w:rsidR="00697EC7">
          <w:rPr>
            <w:noProof/>
            <w:webHidden/>
          </w:rPr>
          <w:fldChar w:fldCharType="separate"/>
        </w:r>
        <w:r w:rsidR="00697EC7">
          <w:rPr>
            <w:noProof/>
            <w:webHidden/>
          </w:rPr>
          <w:t>9</w:t>
        </w:r>
        <w:r w:rsidR="00697EC7">
          <w:rPr>
            <w:noProof/>
            <w:webHidden/>
          </w:rPr>
          <w:fldChar w:fldCharType="end"/>
        </w:r>
      </w:hyperlink>
    </w:p>
    <w:p w14:paraId="06271F1A" w14:textId="7FD36077" w:rsidR="00697EC7" w:rsidRDefault="0031351F" w:rsidP="009D0F44">
      <w:pPr>
        <w:pStyle w:val="TableofFigures"/>
        <w:tabs>
          <w:tab w:val="right" w:leader="dot" w:pos="9350"/>
        </w:tabs>
        <w:spacing w:after="60"/>
        <w:rPr>
          <w:rFonts w:asciiTheme="minorHAnsi" w:eastAsiaTheme="minorEastAsia" w:hAnsiTheme="minorHAnsi" w:cstheme="minorBidi"/>
          <w:noProof/>
          <w:sz w:val="22"/>
          <w:szCs w:val="22"/>
          <w:lang w:eastAsia="zh-CN"/>
        </w:rPr>
      </w:pPr>
      <w:hyperlink w:anchor="_Toc19287126" w:history="1">
        <w:r w:rsidR="00697EC7" w:rsidRPr="00CE196B">
          <w:rPr>
            <w:rStyle w:val="Hyperlink"/>
          </w:rPr>
          <w:t>Table 7: Project Components Useful Lives and Residual Value</w:t>
        </w:r>
        <w:r w:rsidR="00697EC7">
          <w:rPr>
            <w:noProof/>
            <w:webHidden/>
          </w:rPr>
          <w:tab/>
        </w:r>
        <w:r w:rsidR="00697EC7">
          <w:rPr>
            <w:noProof/>
            <w:webHidden/>
          </w:rPr>
          <w:fldChar w:fldCharType="begin"/>
        </w:r>
        <w:r w:rsidR="00697EC7">
          <w:rPr>
            <w:noProof/>
            <w:webHidden/>
          </w:rPr>
          <w:instrText xml:space="preserve"> PAGEREF _Toc19287126 \h </w:instrText>
        </w:r>
        <w:r w:rsidR="00697EC7">
          <w:rPr>
            <w:noProof/>
            <w:webHidden/>
          </w:rPr>
        </w:r>
        <w:r w:rsidR="00697EC7">
          <w:rPr>
            <w:noProof/>
            <w:webHidden/>
          </w:rPr>
          <w:fldChar w:fldCharType="separate"/>
        </w:r>
        <w:r w:rsidR="00697EC7">
          <w:rPr>
            <w:noProof/>
            <w:webHidden/>
          </w:rPr>
          <w:t>9</w:t>
        </w:r>
        <w:r w:rsidR="00697EC7">
          <w:rPr>
            <w:noProof/>
            <w:webHidden/>
          </w:rPr>
          <w:fldChar w:fldCharType="end"/>
        </w:r>
      </w:hyperlink>
    </w:p>
    <w:p w14:paraId="25E0DF38" w14:textId="1CE7BF51" w:rsidR="00697EC7" w:rsidRDefault="0031351F" w:rsidP="009D0F44">
      <w:pPr>
        <w:pStyle w:val="TableofFigures"/>
        <w:tabs>
          <w:tab w:val="right" w:leader="dot" w:pos="9350"/>
        </w:tabs>
        <w:spacing w:after="60"/>
        <w:rPr>
          <w:rFonts w:asciiTheme="minorHAnsi" w:eastAsiaTheme="minorEastAsia" w:hAnsiTheme="minorHAnsi" w:cstheme="minorBidi"/>
          <w:noProof/>
          <w:sz w:val="22"/>
          <w:szCs w:val="22"/>
          <w:lang w:eastAsia="zh-CN"/>
        </w:rPr>
      </w:pPr>
      <w:hyperlink w:anchor="_Toc19287127" w:history="1">
        <w:r w:rsidR="00697EC7" w:rsidRPr="00CE196B">
          <w:rPr>
            <w:rStyle w:val="Hyperlink"/>
          </w:rPr>
          <w:t>Table 8: Project Costs (2019 Dollars)</w:t>
        </w:r>
        <w:r w:rsidR="00697EC7" w:rsidRPr="00CE196B">
          <w:rPr>
            <w:rStyle w:val="Hyperlink"/>
            <w:vertAlign w:val="superscript"/>
          </w:rPr>
          <w:t>1</w:t>
        </w:r>
        <w:r w:rsidR="00697EC7">
          <w:rPr>
            <w:noProof/>
            <w:webHidden/>
          </w:rPr>
          <w:tab/>
        </w:r>
        <w:r w:rsidR="00697EC7">
          <w:rPr>
            <w:noProof/>
            <w:webHidden/>
          </w:rPr>
          <w:fldChar w:fldCharType="begin"/>
        </w:r>
        <w:r w:rsidR="00697EC7">
          <w:rPr>
            <w:noProof/>
            <w:webHidden/>
          </w:rPr>
          <w:instrText xml:space="preserve"> PAGEREF _Toc19287127 \h </w:instrText>
        </w:r>
        <w:r w:rsidR="00697EC7">
          <w:rPr>
            <w:noProof/>
            <w:webHidden/>
          </w:rPr>
        </w:r>
        <w:r w:rsidR="00697EC7">
          <w:rPr>
            <w:noProof/>
            <w:webHidden/>
          </w:rPr>
          <w:fldChar w:fldCharType="separate"/>
        </w:r>
        <w:r w:rsidR="00697EC7">
          <w:rPr>
            <w:noProof/>
            <w:webHidden/>
          </w:rPr>
          <w:t>11</w:t>
        </w:r>
        <w:r w:rsidR="00697EC7">
          <w:rPr>
            <w:noProof/>
            <w:webHidden/>
          </w:rPr>
          <w:fldChar w:fldCharType="end"/>
        </w:r>
      </w:hyperlink>
    </w:p>
    <w:p w14:paraId="3EE038B7" w14:textId="1E9231B2" w:rsidR="00697EC7" w:rsidRDefault="0031351F" w:rsidP="009D0F44">
      <w:pPr>
        <w:pStyle w:val="TableofFigures"/>
        <w:tabs>
          <w:tab w:val="right" w:leader="dot" w:pos="9350"/>
        </w:tabs>
        <w:spacing w:after="60"/>
        <w:rPr>
          <w:rFonts w:asciiTheme="minorHAnsi" w:eastAsiaTheme="minorEastAsia" w:hAnsiTheme="minorHAnsi" w:cstheme="minorBidi"/>
          <w:noProof/>
          <w:sz w:val="22"/>
          <w:szCs w:val="22"/>
          <w:lang w:eastAsia="zh-CN"/>
        </w:rPr>
      </w:pPr>
      <w:hyperlink w:anchor="_Toc19287128" w:history="1">
        <w:r w:rsidR="00697EC7" w:rsidRPr="00CE196B">
          <w:rPr>
            <w:rStyle w:val="Hyperlink"/>
          </w:rPr>
          <w:t>Table 9: Benefit Cost Analysis</w:t>
        </w:r>
        <w:r w:rsidR="00697EC7">
          <w:rPr>
            <w:noProof/>
            <w:webHidden/>
          </w:rPr>
          <w:tab/>
        </w:r>
        <w:r w:rsidR="00697EC7">
          <w:rPr>
            <w:noProof/>
            <w:webHidden/>
          </w:rPr>
          <w:fldChar w:fldCharType="begin"/>
        </w:r>
        <w:r w:rsidR="00697EC7">
          <w:rPr>
            <w:noProof/>
            <w:webHidden/>
          </w:rPr>
          <w:instrText xml:space="preserve"> PAGEREF _Toc19287128 \h </w:instrText>
        </w:r>
        <w:r w:rsidR="00697EC7">
          <w:rPr>
            <w:noProof/>
            <w:webHidden/>
          </w:rPr>
        </w:r>
        <w:r w:rsidR="00697EC7">
          <w:rPr>
            <w:noProof/>
            <w:webHidden/>
          </w:rPr>
          <w:fldChar w:fldCharType="separate"/>
        </w:r>
        <w:r w:rsidR="00697EC7">
          <w:rPr>
            <w:noProof/>
            <w:webHidden/>
          </w:rPr>
          <w:t>12</w:t>
        </w:r>
        <w:r w:rsidR="00697EC7">
          <w:rPr>
            <w:noProof/>
            <w:webHidden/>
          </w:rPr>
          <w:fldChar w:fldCharType="end"/>
        </w:r>
      </w:hyperlink>
    </w:p>
    <w:p w14:paraId="345DFD0A" w14:textId="09E29DCA" w:rsidR="00617C05" w:rsidRDefault="00617C05">
      <w:r>
        <w:fldChar w:fldCharType="end"/>
      </w:r>
    </w:p>
    <w:p w14:paraId="14C12614" w14:textId="77777777" w:rsidR="00617C05" w:rsidRPr="00617C05" w:rsidRDefault="00617C05" w:rsidP="00617C05">
      <w:pPr>
        <w:pStyle w:val="BodyText"/>
        <w:sectPr w:rsidR="00617C05" w:rsidRPr="00617C05" w:rsidSect="00DA5F61">
          <w:footerReference w:type="default" r:id="rId9"/>
          <w:pgSz w:w="12240" w:h="15840"/>
          <w:pgMar w:top="1440" w:right="1440" w:bottom="1440" w:left="1440" w:header="720" w:footer="720" w:gutter="0"/>
          <w:pgNumType w:fmt="lowerRoman" w:start="1"/>
          <w:cols w:space="720"/>
          <w:docGrid w:linePitch="360"/>
        </w:sectPr>
      </w:pPr>
    </w:p>
    <w:p w14:paraId="50DE7EA5" w14:textId="77777777" w:rsidR="00C72F0E" w:rsidRDefault="00C72F0E" w:rsidP="00C72F0E">
      <w:pPr>
        <w:pStyle w:val="Heading1"/>
      </w:pPr>
      <w:bookmarkStart w:id="3" w:name="_Toc19287129"/>
      <w:r>
        <w:lastRenderedPageBreak/>
        <w:t>Introduction</w:t>
      </w:r>
      <w:bookmarkEnd w:id="3"/>
    </w:p>
    <w:p w14:paraId="02AD4E52" w14:textId="77777777" w:rsidR="001C76B8" w:rsidRDefault="001C76B8" w:rsidP="001C76B8">
      <w:pPr>
        <w:pStyle w:val="BodyText"/>
      </w:pPr>
      <w:r>
        <w:t xml:space="preserve">This technical memorandum presents the long-term benefits associated with the Globalplex Multi-Modal Connections Project (hereafter, “Project”), estimated by a benefit-cost analysis (BCA). The BCA was conducted to support the Project’s grant application for the </w:t>
      </w:r>
      <w:r w:rsidRPr="002F6DC7">
        <w:t>U</w:t>
      </w:r>
      <w:r>
        <w:t>.</w:t>
      </w:r>
      <w:r w:rsidRPr="002F6DC7">
        <w:t>S</w:t>
      </w:r>
      <w:r>
        <w:t xml:space="preserve">. </w:t>
      </w:r>
      <w:r w:rsidRPr="002F6DC7">
        <w:t>D</w:t>
      </w:r>
      <w:r>
        <w:t>epartment of Transportation’s (DOT) 2019</w:t>
      </w:r>
      <w:r w:rsidRPr="002F6DC7">
        <w:t xml:space="preserve"> </w:t>
      </w:r>
      <w:r>
        <w:t>Port Infrastructure Development</w:t>
      </w:r>
      <w:r w:rsidRPr="002F6DC7">
        <w:t xml:space="preserve"> </w:t>
      </w:r>
      <w:r>
        <w:t>P</w:t>
      </w:r>
      <w:r w:rsidRPr="002F6DC7">
        <w:t>rogram</w:t>
      </w:r>
      <w:r>
        <w:t xml:space="preserve"> (PIDG), using the methods described in the U.S. DOT’s Benefit-Cost Analysis Guidance for Discretionary Grant Programs.</w:t>
      </w:r>
      <w:r>
        <w:rPr>
          <w:rStyle w:val="FootnoteReference"/>
        </w:rPr>
        <w:footnoteReference w:id="1"/>
      </w:r>
      <w:r>
        <w:t xml:space="preserve"> The results are the discounted streams of anticipated benefits and costs and the Benefit-Cost Ratio (BCR) for the Project using a 7 percent discount rate.</w:t>
      </w:r>
    </w:p>
    <w:p w14:paraId="4DA2531D" w14:textId="2572EB77" w:rsidR="00F47E54" w:rsidRDefault="00F47E54" w:rsidP="00C72F0E">
      <w:pPr>
        <w:pStyle w:val="BodyText"/>
      </w:pPr>
      <w:r>
        <w:t>The Project consists of several different components which will work together to improve the capacity and efficiency of the Port of South Louisiana’s (POSL) public Global</w:t>
      </w:r>
      <w:r w:rsidR="001C76B8">
        <w:t>p</w:t>
      </w:r>
      <w:r>
        <w:t>lex facility.</w:t>
      </w:r>
      <w:r w:rsidR="00697EC7">
        <w:t xml:space="preserve"> </w:t>
      </w:r>
      <w:r w:rsidRPr="00A25812">
        <w:t xml:space="preserve">Within the Globalplex </w:t>
      </w:r>
      <w:r>
        <w:t>f</w:t>
      </w:r>
      <w:r w:rsidRPr="00A25812">
        <w:t>acility, cargo has quadrupled since 2007, largely in part due to the continuous strides of the POSL to bring the facility to a state of good repair</w:t>
      </w:r>
      <w:r w:rsidR="00194BD5">
        <w:t xml:space="preserve"> (SOGR)</w:t>
      </w:r>
      <w:r>
        <w:t xml:space="preserve">. </w:t>
      </w:r>
      <w:r w:rsidRPr="00D72D21">
        <w:t xml:space="preserve">The </w:t>
      </w:r>
      <w:r w:rsidR="00642335">
        <w:t>various construction projects and upgrades</w:t>
      </w:r>
      <w:r w:rsidRPr="00D72D21">
        <w:t xml:space="preserve"> have been developed strategically and are </w:t>
      </w:r>
      <w:r w:rsidR="00E939A1">
        <w:t>designed</w:t>
      </w:r>
      <w:r>
        <w:t xml:space="preserve"> to facilitate industrial development</w:t>
      </w:r>
      <w:r w:rsidRPr="00D72D21">
        <w:t xml:space="preserve">. </w:t>
      </w:r>
    </w:p>
    <w:p w14:paraId="675B69A2" w14:textId="13004738" w:rsidR="00820AEF" w:rsidRDefault="00F47E54" w:rsidP="00C72F0E">
      <w:pPr>
        <w:pStyle w:val="BodyText"/>
      </w:pPr>
      <w:r w:rsidRPr="00A25812">
        <w:t xml:space="preserve">The </w:t>
      </w:r>
      <w:r w:rsidR="00642335">
        <w:t>drastic increase in throughput has created demand for</w:t>
      </w:r>
      <w:r w:rsidRPr="00A25812">
        <w:t xml:space="preserve"> </w:t>
      </w:r>
      <w:r w:rsidR="00642335">
        <w:t xml:space="preserve">additional </w:t>
      </w:r>
      <w:r w:rsidRPr="00A25812">
        <w:t>infrastructure improvements at the Globalplex facility.</w:t>
      </w:r>
      <w:r>
        <w:t xml:space="preserve"> The POSL’s plan is to bring the current infrastructure at Globalplex to working standards and increase warehousing options along with improving the linked transportation network</w:t>
      </w:r>
      <w:r w:rsidR="00642335">
        <w:t>, increasing the capacity and addressing the remaining bottlenecks at the facility to allow it to function as an efficient public bulk and breakbulk facility</w:t>
      </w:r>
      <w:r>
        <w:t>.</w:t>
      </w:r>
      <w:r w:rsidR="00642335">
        <w:t xml:space="preserve"> </w:t>
      </w:r>
      <w:r w:rsidR="00820AEF" w:rsidRPr="0088597C">
        <w:t>The Project consists of the construction of main five components: heavy load capacity floor at Building 71, conveyor improvements, access road rehabilitation, a rail spur connection</w:t>
      </w:r>
      <w:r w:rsidR="00820AEF">
        <w:t>,</w:t>
      </w:r>
      <w:r w:rsidR="00820AEF" w:rsidRPr="0088597C">
        <w:t xml:space="preserve"> and </w:t>
      </w:r>
      <w:r w:rsidR="00820AEF">
        <w:t xml:space="preserve">a </w:t>
      </w:r>
      <w:r w:rsidR="00820AEF" w:rsidRPr="0088597C">
        <w:t>new dock access bridge</w:t>
      </w:r>
      <w:r w:rsidR="00820AEF">
        <w:t>/road for heavy cargo</w:t>
      </w:r>
      <w:r w:rsidR="00820AEF" w:rsidRPr="0088597C">
        <w:t>.</w:t>
      </w:r>
      <w:r w:rsidR="00697EC7">
        <w:t xml:space="preserve"> </w:t>
      </w:r>
    </w:p>
    <w:p w14:paraId="38F0647D" w14:textId="54903B3B" w:rsidR="00C72F0E" w:rsidRDefault="001C76B8" w:rsidP="00C72F0E">
      <w:pPr>
        <w:pStyle w:val="BodyText"/>
      </w:pPr>
      <w:r>
        <w:t>The benefits quantified in the BCA are described in the following pages in 2017 dollars, discounted to 2019. In accordance with the Notice of Funding Opportunity for the PIDG, benefits for the Project are described within the following benefit categories: bring</w:t>
      </w:r>
      <w:r w:rsidR="003C7E91">
        <w:t>ing</w:t>
      </w:r>
      <w:r>
        <w:t xml:space="preserve"> facilities to a SOGR and improv</w:t>
      </w:r>
      <w:r w:rsidR="003C7E91">
        <w:t>ing</w:t>
      </w:r>
      <w:r>
        <w:t xml:space="preserve"> safety and efficiency.</w:t>
      </w:r>
    </w:p>
    <w:p w14:paraId="794BD3D1" w14:textId="77777777" w:rsidR="00BA669F" w:rsidRDefault="00BA669F" w:rsidP="003C7499">
      <w:pPr>
        <w:pStyle w:val="Heading1"/>
      </w:pPr>
      <w:r>
        <w:br w:type="page"/>
      </w:r>
    </w:p>
    <w:p w14:paraId="6D09F2E8" w14:textId="77777777" w:rsidR="00C72F0E" w:rsidRDefault="003C7499" w:rsidP="003C7499">
      <w:pPr>
        <w:pStyle w:val="Heading1"/>
      </w:pPr>
      <w:bookmarkStart w:id="4" w:name="_Toc19287130"/>
      <w:r>
        <w:lastRenderedPageBreak/>
        <w:t>Benefits Analysis Framework</w:t>
      </w:r>
      <w:bookmarkEnd w:id="4"/>
    </w:p>
    <w:p w14:paraId="31B8A365" w14:textId="2E048B64" w:rsidR="005572C9" w:rsidRDefault="005572C9" w:rsidP="003C7499">
      <w:pPr>
        <w:pStyle w:val="BodyText"/>
      </w:pPr>
      <w:r>
        <w:t xml:space="preserve">Due in part to the continuous strides of the POSL to </w:t>
      </w:r>
      <w:r w:rsidR="008F5DAA">
        <w:t xml:space="preserve">make improvements and </w:t>
      </w:r>
      <w:r>
        <w:t xml:space="preserve">bring </w:t>
      </w:r>
      <w:r w:rsidR="008F5DAA">
        <w:t>various components</w:t>
      </w:r>
      <w:r>
        <w:t xml:space="preserve"> to a </w:t>
      </w:r>
      <w:r w:rsidR="003C7E91">
        <w:t>SOGR</w:t>
      </w:r>
      <w:r>
        <w:t xml:space="preserve">, </w:t>
      </w:r>
      <w:r w:rsidR="008F5DAA">
        <w:t xml:space="preserve">demand for the facility has increased and </w:t>
      </w:r>
      <w:r>
        <w:t xml:space="preserve">storage at the </w:t>
      </w:r>
      <w:r w:rsidR="006A246C">
        <w:t>Global</w:t>
      </w:r>
      <w:r w:rsidR="00994752">
        <w:t>p</w:t>
      </w:r>
      <w:r w:rsidR="006A246C">
        <w:t xml:space="preserve">lex </w:t>
      </w:r>
      <w:r>
        <w:t xml:space="preserve">facility is </w:t>
      </w:r>
      <w:r w:rsidR="008F5DAA">
        <w:t xml:space="preserve">now </w:t>
      </w:r>
      <w:r>
        <w:t>at capacity. Building 71 is in disrepair</w:t>
      </w:r>
      <w:r w:rsidR="006D5DB9">
        <w:t xml:space="preserve">, </w:t>
      </w:r>
      <w:r>
        <w:t>does not have a strong enough floor to be used for the desired cargo</w:t>
      </w:r>
      <w:r w:rsidR="006D5DB9">
        <w:t>, and is accessed by a gravel road that requires significant annual operations and maintenance (O&amp;M) spending</w:t>
      </w:r>
      <w:r>
        <w:t xml:space="preserve">. In addition, the access bridge to the general cargo dock is one-way, which results in inefficiencies </w:t>
      </w:r>
      <w:r w:rsidR="00943EF1">
        <w:t>when unloading vessels.</w:t>
      </w:r>
      <w:r w:rsidR="00697EC7">
        <w:t xml:space="preserve"> </w:t>
      </w:r>
    </w:p>
    <w:p w14:paraId="13612FF0" w14:textId="44B7403A" w:rsidR="003C7499" w:rsidRDefault="008F5DAA" w:rsidP="003C7499">
      <w:pPr>
        <w:pStyle w:val="BodyText"/>
      </w:pPr>
      <w:r>
        <w:t>Because storage at Globalplex is currently at capacity, a</w:t>
      </w:r>
      <w:r w:rsidR="00642335">
        <w:t xml:space="preserve"> major tenant </w:t>
      </w:r>
      <w:r w:rsidR="00994752">
        <w:t>at Globalplex must dray a portion of its imports to another facility with available storage.</w:t>
      </w:r>
      <w:r w:rsidR="00697EC7">
        <w:t xml:space="preserve"> </w:t>
      </w:r>
      <w:r>
        <w:t>The tenant’s</w:t>
      </w:r>
      <w:r w:rsidR="00994752">
        <w:t xml:space="preserve"> New Orleans facility is located on the Inner Harbor Navigation Canal, which no longer has deep draft access. Any imports above Globalplex’s storage capacity are therefore drayed to the New Orleans facility, where they are then loaded onto rail for further distribution throughout the country. The combination of improvements included in this Project would allow both bulk and general cargo imports </w:t>
      </w:r>
      <w:r w:rsidR="00B9720D">
        <w:t xml:space="preserve">at Globalplex </w:t>
      </w:r>
      <w:r w:rsidR="00994752">
        <w:t>to be efficiently transferred to Building 71, which will be able to accommodate an estimated 1.4 million tons per year</w:t>
      </w:r>
      <w:r w:rsidR="00B9720D">
        <w:t>, and then loaded directly onto the rail network for shipment.</w:t>
      </w:r>
    </w:p>
    <w:p w14:paraId="1278C04A" w14:textId="6DB15CF2" w:rsidR="00B9720D" w:rsidRDefault="00B9720D" w:rsidP="003C7499">
      <w:pPr>
        <w:pStyle w:val="BodyText"/>
      </w:pPr>
      <w:r>
        <w:t xml:space="preserve">Although an existing tenant has an immediate need, Project improvements will also be </w:t>
      </w:r>
      <w:r w:rsidR="002B5675">
        <w:t>accessible to</w:t>
      </w:r>
      <w:r>
        <w:t xml:space="preserve"> other existing and future tenants and </w:t>
      </w:r>
      <w:r w:rsidR="003E7903">
        <w:t>are</w:t>
      </w:r>
      <w:r>
        <w:t xml:space="preserve"> expected to attract more business and economic development at the Port. The conveyor improvements will include both inbound and outbound conveyors so the site can be used for both imports and exports.</w:t>
      </w:r>
    </w:p>
    <w:p w14:paraId="3D758FE7" w14:textId="2D1BBC56" w:rsidR="002B5675" w:rsidRDefault="00BA669F" w:rsidP="003C7499">
      <w:pPr>
        <w:pStyle w:val="BodyText"/>
      </w:pPr>
      <w:r>
        <w:t xml:space="preserve">The Project Impact Matrix is shown in </w:t>
      </w:r>
      <w:r>
        <w:fldChar w:fldCharType="begin"/>
      </w:r>
      <w:r>
        <w:instrText xml:space="preserve"> REF _Ref19201067 \h </w:instrText>
      </w:r>
      <w:r>
        <w:fldChar w:fldCharType="separate"/>
      </w:r>
      <w:r w:rsidR="009561F2" w:rsidRPr="00BA669F">
        <w:t xml:space="preserve">Table </w:t>
      </w:r>
      <w:r w:rsidR="009561F2">
        <w:rPr>
          <w:noProof/>
        </w:rPr>
        <w:t>1</w:t>
      </w:r>
      <w:r>
        <w:fldChar w:fldCharType="end"/>
      </w:r>
      <w:r>
        <w:t>.</w:t>
      </w:r>
    </w:p>
    <w:p w14:paraId="621E7386" w14:textId="77777777" w:rsidR="00BA669F" w:rsidRDefault="00BA669F" w:rsidP="003C7499">
      <w:pPr>
        <w:pStyle w:val="BodyText"/>
      </w:pPr>
    </w:p>
    <w:p w14:paraId="4542B704" w14:textId="77777777" w:rsidR="00BA669F" w:rsidRDefault="00BA669F" w:rsidP="003C7499">
      <w:pPr>
        <w:pStyle w:val="BodyText"/>
        <w:sectPr w:rsidR="00BA669F" w:rsidSect="00E939A1">
          <w:footerReference w:type="default" r:id="rId10"/>
          <w:pgSz w:w="12240" w:h="15840"/>
          <w:pgMar w:top="1440" w:right="1440" w:bottom="1440" w:left="1440" w:header="720" w:footer="720" w:gutter="0"/>
          <w:pgNumType w:start="1"/>
          <w:cols w:space="720"/>
          <w:docGrid w:linePitch="360"/>
        </w:sectPr>
      </w:pPr>
    </w:p>
    <w:p w14:paraId="2B73FE67" w14:textId="1B8265D8" w:rsidR="00BA669F" w:rsidRPr="00304073" w:rsidRDefault="00BA669F" w:rsidP="00304073">
      <w:pPr>
        <w:pStyle w:val="Caption"/>
      </w:pPr>
      <w:bookmarkStart w:id="6" w:name="_Ref19201067"/>
      <w:bookmarkStart w:id="7" w:name="_Toc19287120"/>
      <w:r w:rsidRPr="00304073">
        <w:lastRenderedPageBreak/>
        <w:t xml:space="preserve">Table </w:t>
      </w:r>
      <w:fldSimple w:instr=" SEQ Table \* ARABIC ">
        <w:r w:rsidR="009561F2" w:rsidRPr="00304073">
          <w:t>1</w:t>
        </w:r>
      </w:fldSimple>
      <w:bookmarkEnd w:id="6"/>
      <w:r w:rsidRPr="00304073">
        <w:t>: Impact Matrix</w:t>
      </w:r>
      <w:bookmarkEnd w:id="7"/>
    </w:p>
    <w:tbl>
      <w:tblPr>
        <w:tblW w:w="5000" w:type="pct"/>
        <w:tblLook w:val="04A0" w:firstRow="1" w:lastRow="0" w:firstColumn="1" w:lastColumn="0" w:noHBand="0" w:noVBand="1"/>
      </w:tblPr>
      <w:tblGrid>
        <w:gridCol w:w="2965"/>
        <w:gridCol w:w="2880"/>
        <w:gridCol w:w="3420"/>
        <w:gridCol w:w="1841"/>
        <w:gridCol w:w="1844"/>
      </w:tblGrid>
      <w:tr w:rsidR="00BA669F" w:rsidRPr="00BA669F" w14:paraId="0B2C5E86" w14:textId="77777777" w:rsidTr="00BA669F">
        <w:trPr>
          <w:trHeight w:val="984"/>
        </w:trPr>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3891E" w14:textId="77777777" w:rsidR="00BA669F" w:rsidRPr="00BA669F" w:rsidRDefault="00BA669F" w:rsidP="00BA669F">
            <w:pPr>
              <w:spacing w:after="0"/>
              <w:jc w:val="center"/>
              <w:rPr>
                <w:b/>
                <w:bCs/>
                <w:color w:val="000000"/>
                <w:szCs w:val="22"/>
              </w:rPr>
            </w:pPr>
            <w:r w:rsidRPr="00BA669F">
              <w:rPr>
                <w:b/>
                <w:bCs/>
                <w:color w:val="000000"/>
                <w:szCs w:val="22"/>
              </w:rPr>
              <w:t>Current Status/Baseline &amp; Problem to be Addressed</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FF340" w14:textId="77777777" w:rsidR="00BA669F" w:rsidRPr="00BA669F" w:rsidRDefault="00BA669F" w:rsidP="00BA669F">
            <w:pPr>
              <w:spacing w:after="0"/>
              <w:jc w:val="center"/>
              <w:rPr>
                <w:b/>
                <w:bCs/>
                <w:color w:val="000000"/>
                <w:szCs w:val="22"/>
              </w:rPr>
            </w:pPr>
            <w:r w:rsidRPr="00BA669F">
              <w:rPr>
                <w:b/>
                <w:bCs/>
                <w:color w:val="000000"/>
                <w:szCs w:val="22"/>
              </w:rPr>
              <w:t>Change to Baseline or Alternatives</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3D6A8" w14:textId="77777777" w:rsidR="00BA669F" w:rsidRPr="00BA669F" w:rsidRDefault="00BA669F" w:rsidP="00BA669F">
            <w:pPr>
              <w:spacing w:after="0"/>
              <w:jc w:val="center"/>
              <w:rPr>
                <w:b/>
                <w:bCs/>
                <w:color w:val="000000"/>
                <w:szCs w:val="22"/>
              </w:rPr>
            </w:pPr>
            <w:r w:rsidRPr="00BA669F">
              <w:rPr>
                <w:b/>
                <w:bCs/>
                <w:color w:val="000000"/>
                <w:szCs w:val="22"/>
              </w:rPr>
              <w:t>Types of Impacts</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CEE743" w14:textId="77777777" w:rsidR="00BA669F" w:rsidRPr="00BA669F" w:rsidRDefault="00BA669F" w:rsidP="00BA669F">
            <w:pPr>
              <w:spacing w:after="0"/>
              <w:jc w:val="center"/>
              <w:rPr>
                <w:b/>
                <w:bCs/>
                <w:color w:val="000000"/>
                <w:szCs w:val="22"/>
              </w:rPr>
            </w:pPr>
            <w:r w:rsidRPr="00BA669F">
              <w:rPr>
                <w:b/>
                <w:bCs/>
                <w:color w:val="000000"/>
                <w:szCs w:val="22"/>
              </w:rPr>
              <w:t>Affected Population</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0A8AD57A" w14:textId="77777777" w:rsidR="00BA669F" w:rsidRPr="00BA669F" w:rsidRDefault="00BA669F" w:rsidP="00BA669F">
            <w:pPr>
              <w:spacing w:after="0"/>
              <w:jc w:val="center"/>
              <w:rPr>
                <w:b/>
                <w:bCs/>
                <w:color w:val="000000"/>
                <w:szCs w:val="22"/>
              </w:rPr>
            </w:pPr>
            <w:r w:rsidRPr="00BA669F">
              <w:rPr>
                <w:b/>
                <w:bCs/>
                <w:color w:val="000000"/>
                <w:szCs w:val="22"/>
              </w:rPr>
              <w:t>Economic Benefit (Net Present Values, $2017 M)</w:t>
            </w:r>
          </w:p>
        </w:tc>
      </w:tr>
      <w:tr w:rsidR="00BA669F" w:rsidRPr="00BA669F" w14:paraId="11AD859D" w14:textId="77777777" w:rsidTr="004C3C15">
        <w:trPr>
          <w:trHeight w:val="288"/>
        </w:trPr>
        <w:tc>
          <w:tcPr>
            <w:tcW w:w="2965" w:type="dxa"/>
            <w:vMerge/>
            <w:tcBorders>
              <w:top w:val="single" w:sz="4" w:space="0" w:color="auto"/>
              <w:left w:val="single" w:sz="4" w:space="0" w:color="auto"/>
              <w:bottom w:val="single" w:sz="4" w:space="0" w:color="auto"/>
              <w:right w:val="single" w:sz="4" w:space="0" w:color="auto"/>
            </w:tcBorders>
            <w:vAlign w:val="center"/>
            <w:hideMark/>
          </w:tcPr>
          <w:p w14:paraId="4032ECCF" w14:textId="77777777" w:rsidR="00BA669F" w:rsidRPr="00BA669F" w:rsidRDefault="00BA669F" w:rsidP="00BA669F">
            <w:pPr>
              <w:spacing w:after="0"/>
              <w:rPr>
                <w:b/>
                <w:bCs/>
                <w:color w:val="000000"/>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CB38887" w14:textId="77777777" w:rsidR="00BA669F" w:rsidRPr="00BA669F" w:rsidRDefault="00BA669F" w:rsidP="00BA669F">
            <w:pPr>
              <w:spacing w:after="0"/>
              <w:rPr>
                <w:b/>
                <w:bCs/>
                <w:color w:val="000000"/>
                <w:szCs w:val="22"/>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0E89A040" w14:textId="77777777" w:rsidR="00BA669F" w:rsidRPr="00BA669F" w:rsidRDefault="00BA669F" w:rsidP="00BA669F">
            <w:pPr>
              <w:spacing w:after="0"/>
              <w:rPr>
                <w:b/>
                <w:bCs/>
                <w:color w:val="000000"/>
                <w:szCs w:val="22"/>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14:paraId="50D57ECE" w14:textId="77777777" w:rsidR="00BA669F" w:rsidRPr="00BA669F" w:rsidRDefault="00BA669F" w:rsidP="00BA669F">
            <w:pPr>
              <w:spacing w:after="0"/>
              <w:rPr>
                <w:b/>
                <w:bCs/>
                <w:color w:val="000000"/>
                <w:szCs w:val="22"/>
              </w:rPr>
            </w:pPr>
          </w:p>
        </w:tc>
        <w:tc>
          <w:tcPr>
            <w:tcW w:w="1844" w:type="dxa"/>
            <w:tcBorders>
              <w:top w:val="nil"/>
              <w:left w:val="nil"/>
              <w:bottom w:val="single" w:sz="4" w:space="0" w:color="auto"/>
              <w:right w:val="single" w:sz="4" w:space="0" w:color="auto"/>
            </w:tcBorders>
            <w:shd w:val="clear" w:color="auto" w:fill="auto"/>
            <w:vAlign w:val="center"/>
            <w:hideMark/>
          </w:tcPr>
          <w:p w14:paraId="296E9096" w14:textId="77777777" w:rsidR="00BA669F" w:rsidRPr="00BA669F" w:rsidRDefault="00BA669F" w:rsidP="00BA669F">
            <w:pPr>
              <w:spacing w:after="0"/>
              <w:jc w:val="center"/>
              <w:rPr>
                <w:b/>
                <w:bCs/>
                <w:color w:val="000000"/>
                <w:szCs w:val="22"/>
              </w:rPr>
            </w:pPr>
            <w:r w:rsidRPr="00BA669F">
              <w:rPr>
                <w:b/>
                <w:bCs/>
                <w:color w:val="000000"/>
                <w:szCs w:val="22"/>
              </w:rPr>
              <w:t>Discounted at 7%</w:t>
            </w:r>
          </w:p>
        </w:tc>
      </w:tr>
      <w:tr w:rsidR="00BA669F" w:rsidRPr="00BA669F" w14:paraId="7BBCBDCD" w14:textId="77777777" w:rsidTr="004C3C15">
        <w:trPr>
          <w:trHeight w:val="665"/>
        </w:trPr>
        <w:tc>
          <w:tcPr>
            <w:tcW w:w="2965" w:type="dxa"/>
            <w:vMerge w:val="restart"/>
            <w:tcBorders>
              <w:top w:val="nil"/>
              <w:left w:val="single" w:sz="4" w:space="0" w:color="auto"/>
              <w:bottom w:val="single" w:sz="4" w:space="0" w:color="000000"/>
              <w:right w:val="single" w:sz="4" w:space="0" w:color="auto"/>
            </w:tcBorders>
            <w:shd w:val="clear" w:color="auto" w:fill="auto"/>
            <w:vAlign w:val="center"/>
            <w:hideMark/>
          </w:tcPr>
          <w:p w14:paraId="48EB9793" w14:textId="23BF9163" w:rsidR="00BA669F" w:rsidRPr="00BA669F" w:rsidRDefault="00BA669F" w:rsidP="00BA669F">
            <w:pPr>
              <w:spacing w:after="0"/>
              <w:jc w:val="center"/>
              <w:rPr>
                <w:color w:val="000000"/>
                <w:sz w:val="22"/>
                <w:szCs w:val="22"/>
              </w:rPr>
            </w:pPr>
            <w:r w:rsidRPr="00BA669F">
              <w:rPr>
                <w:color w:val="000000"/>
                <w:sz w:val="22"/>
                <w:szCs w:val="22"/>
              </w:rPr>
              <w:t xml:space="preserve">Storage at </w:t>
            </w:r>
            <w:r w:rsidR="000A50A7">
              <w:rPr>
                <w:color w:val="000000"/>
                <w:sz w:val="22"/>
                <w:szCs w:val="22"/>
              </w:rPr>
              <w:t>Globalplex</w:t>
            </w:r>
            <w:r w:rsidRPr="00BA669F">
              <w:rPr>
                <w:color w:val="000000"/>
                <w:sz w:val="22"/>
                <w:szCs w:val="22"/>
              </w:rPr>
              <w:t xml:space="preserve"> is at capacity.</w:t>
            </w:r>
            <w:r w:rsidR="00697EC7">
              <w:rPr>
                <w:color w:val="000000"/>
                <w:sz w:val="22"/>
                <w:szCs w:val="22"/>
              </w:rPr>
              <w:t xml:space="preserve"> </w:t>
            </w:r>
            <w:r w:rsidRPr="00BA669F">
              <w:rPr>
                <w:color w:val="000000"/>
                <w:sz w:val="22"/>
                <w:szCs w:val="22"/>
              </w:rPr>
              <w:t>An existing warehouse is in disrepair and does not have a strong enough floor to be used for the desired cargo. It also lacks a direct rail link. The current tenants must dray additional cargo to another warehouse.</w:t>
            </w:r>
            <w:r w:rsidRPr="00BA669F">
              <w:rPr>
                <w:color w:val="000000"/>
                <w:sz w:val="22"/>
                <w:szCs w:val="22"/>
              </w:rPr>
              <w:br/>
            </w:r>
            <w:r w:rsidRPr="00BA669F">
              <w:rPr>
                <w:color w:val="000000"/>
                <w:sz w:val="22"/>
                <w:szCs w:val="22"/>
              </w:rPr>
              <w:br/>
              <w:t>The access bridge to the general cargo dock is one-way, causing inefficiencies in vessel unloading.</w:t>
            </w:r>
            <w:r w:rsidRPr="00BA669F">
              <w:rPr>
                <w:color w:val="000000"/>
                <w:sz w:val="22"/>
                <w:szCs w:val="22"/>
              </w:rPr>
              <w:br/>
            </w:r>
            <w:r w:rsidRPr="00BA669F">
              <w:rPr>
                <w:color w:val="000000"/>
                <w:sz w:val="22"/>
                <w:szCs w:val="22"/>
              </w:rPr>
              <w:br/>
              <w:t>The current conveyor system from the bulk dock is in disrepair and does not extend far enough to the warehouse.</w:t>
            </w:r>
            <w:r w:rsidRPr="00BA669F">
              <w:rPr>
                <w:color w:val="000000"/>
                <w:sz w:val="22"/>
                <w:szCs w:val="22"/>
              </w:rPr>
              <w:br/>
            </w:r>
            <w:r w:rsidRPr="00BA669F">
              <w:rPr>
                <w:color w:val="000000"/>
                <w:sz w:val="22"/>
                <w:szCs w:val="22"/>
              </w:rPr>
              <w:br/>
              <w:t>A gravel road providing access to the warehouse requires significant annual O&amp;M.</w:t>
            </w: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14:paraId="1122BD72" w14:textId="3A548E6E" w:rsidR="00BA669F" w:rsidRPr="00BA669F" w:rsidRDefault="00BA669F" w:rsidP="00BA669F">
            <w:pPr>
              <w:spacing w:after="0"/>
              <w:jc w:val="center"/>
              <w:rPr>
                <w:color w:val="000000"/>
                <w:sz w:val="22"/>
                <w:szCs w:val="22"/>
              </w:rPr>
            </w:pPr>
            <w:r w:rsidRPr="00BA669F">
              <w:rPr>
                <w:color w:val="000000"/>
                <w:sz w:val="22"/>
                <w:szCs w:val="22"/>
              </w:rPr>
              <w:t>The existing warehouse floor will be modified to be able to hold the desired cargo. A direct rail spur will be added. The gravel access road will be paved, bringing it to a state of good repair and reducing annual O&amp;M costs. The conveyor system will be extended to the warehouse from the bulk dock. The general cargo dock access bridge will be expanded for two-way traffic, reducing inefficiencies and decreasing vessel unloading time.</w:t>
            </w:r>
            <w:r w:rsidR="00697EC7">
              <w:rPr>
                <w:color w:val="000000"/>
                <w:sz w:val="22"/>
                <w:szCs w:val="22"/>
              </w:rPr>
              <w:t xml:space="preserve"> </w:t>
            </w:r>
            <w:r w:rsidRPr="00BA669F">
              <w:rPr>
                <w:color w:val="000000"/>
                <w:sz w:val="22"/>
                <w:szCs w:val="22"/>
              </w:rPr>
              <w:t>Combined, these improvements will eliminate the need for drayage of cargo to another warehouse, saving considerable truck miles and all associated costs.</w:t>
            </w:r>
          </w:p>
        </w:tc>
        <w:tc>
          <w:tcPr>
            <w:tcW w:w="7105" w:type="dxa"/>
            <w:gridSpan w:val="3"/>
            <w:tcBorders>
              <w:top w:val="single" w:sz="4" w:space="0" w:color="auto"/>
              <w:left w:val="nil"/>
              <w:bottom w:val="single" w:sz="4" w:space="0" w:color="auto"/>
              <w:right w:val="single" w:sz="4" w:space="0" w:color="auto"/>
            </w:tcBorders>
            <w:shd w:val="clear" w:color="000000" w:fill="D9D9D9"/>
            <w:vAlign w:val="center"/>
            <w:hideMark/>
          </w:tcPr>
          <w:p w14:paraId="7CCA661F" w14:textId="77777777" w:rsidR="00BA669F" w:rsidRPr="00BA669F" w:rsidRDefault="00BA669F" w:rsidP="00BA669F">
            <w:pPr>
              <w:spacing w:after="0"/>
              <w:rPr>
                <w:b/>
                <w:bCs/>
                <w:color w:val="000000"/>
                <w:sz w:val="22"/>
                <w:szCs w:val="22"/>
              </w:rPr>
            </w:pPr>
            <w:r w:rsidRPr="00BA669F">
              <w:rPr>
                <w:b/>
                <w:bCs/>
                <w:color w:val="000000"/>
                <w:sz w:val="22"/>
                <w:szCs w:val="22"/>
              </w:rPr>
              <w:t>Bring Facilities to a State of Good Repair</w:t>
            </w:r>
          </w:p>
        </w:tc>
      </w:tr>
      <w:tr w:rsidR="00BA669F" w:rsidRPr="00BA669F" w14:paraId="4C1AEE75" w14:textId="77777777" w:rsidTr="00DA5F61">
        <w:trPr>
          <w:trHeight w:val="665"/>
        </w:trPr>
        <w:tc>
          <w:tcPr>
            <w:tcW w:w="2965" w:type="dxa"/>
            <w:vMerge/>
            <w:tcBorders>
              <w:top w:val="nil"/>
              <w:left w:val="single" w:sz="4" w:space="0" w:color="auto"/>
              <w:bottom w:val="single" w:sz="4" w:space="0" w:color="000000"/>
              <w:right w:val="single" w:sz="4" w:space="0" w:color="auto"/>
            </w:tcBorders>
            <w:vAlign w:val="center"/>
            <w:hideMark/>
          </w:tcPr>
          <w:p w14:paraId="12CA5C22" w14:textId="77777777" w:rsidR="00BA669F" w:rsidRPr="00BA669F" w:rsidRDefault="00BA669F" w:rsidP="00BA669F">
            <w:pPr>
              <w:spacing w:after="0"/>
              <w:rPr>
                <w:color w:val="000000"/>
                <w:sz w:val="22"/>
                <w:szCs w:val="22"/>
              </w:rPr>
            </w:pPr>
          </w:p>
        </w:tc>
        <w:tc>
          <w:tcPr>
            <w:tcW w:w="2880" w:type="dxa"/>
            <w:vMerge/>
            <w:tcBorders>
              <w:top w:val="nil"/>
              <w:left w:val="single" w:sz="4" w:space="0" w:color="auto"/>
              <w:bottom w:val="single" w:sz="4" w:space="0" w:color="000000"/>
              <w:right w:val="single" w:sz="4" w:space="0" w:color="auto"/>
            </w:tcBorders>
            <w:vAlign w:val="center"/>
            <w:hideMark/>
          </w:tcPr>
          <w:p w14:paraId="783D4529" w14:textId="77777777" w:rsidR="00BA669F" w:rsidRPr="00BA669F" w:rsidRDefault="00BA669F" w:rsidP="00BA669F">
            <w:pPr>
              <w:spacing w:after="0"/>
              <w:rPr>
                <w:color w:val="000000"/>
                <w:sz w:val="22"/>
                <w:szCs w:val="22"/>
              </w:rPr>
            </w:pPr>
          </w:p>
        </w:tc>
        <w:tc>
          <w:tcPr>
            <w:tcW w:w="3420" w:type="dxa"/>
            <w:tcBorders>
              <w:top w:val="nil"/>
              <w:left w:val="nil"/>
              <w:bottom w:val="single" w:sz="4" w:space="0" w:color="auto"/>
              <w:right w:val="single" w:sz="4" w:space="0" w:color="auto"/>
            </w:tcBorders>
            <w:shd w:val="clear" w:color="auto" w:fill="auto"/>
            <w:vAlign w:val="center"/>
            <w:hideMark/>
          </w:tcPr>
          <w:p w14:paraId="61933AAA" w14:textId="77777777" w:rsidR="00BA669F" w:rsidRPr="00BA669F" w:rsidRDefault="00BA669F" w:rsidP="00BA669F">
            <w:pPr>
              <w:spacing w:after="0"/>
              <w:ind w:firstLineChars="200" w:firstLine="440"/>
              <w:rPr>
                <w:sz w:val="22"/>
                <w:szCs w:val="22"/>
              </w:rPr>
            </w:pPr>
            <w:r>
              <w:rPr>
                <w:sz w:val="22"/>
                <w:szCs w:val="22"/>
              </w:rPr>
              <w:t>Life-cycle</w:t>
            </w:r>
            <w:r w:rsidRPr="00BA669F">
              <w:rPr>
                <w:sz w:val="22"/>
                <w:szCs w:val="22"/>
              </w:rPr>
              <w:t xml:space="preserve"> Costs</w:t>
            </w:r>
          </w:p>
        </w:tc>
        <w:tc>
          <w:tcPr>
            <w:tcW w:w="1841" w:type="dxa"/>
            <w:tcBorders>
              <w:top w:val="nil"/>
              <w:left w:val="nil"/>
              <w:bottom w:val="single" w:sz="4" w:space="0" w:color="auto"/>
              <w:right w:val="single" w:sz="4" w:space="0" w:color="auto"/>
            </w:tcBorders>
            <w:shd w:val="clear" w:color="auto" w:fill="auto"/>
            <w:noWrap/>
            <w:vAlign w:val="center"/>
            <w:hideMark/>
          </w:tcPr>
          <w:p w14:paraId="683E86DD" w14:textId="77777777" w:rsidR="00BA669F" w:rsidRPr="00BA669F" w:rsidRDefault="00BA669F" w:rsidP="00BA669F">
            <w:pPr>
              <w:spacing w:after="0"/>
              <w:rPr>
                <w:sz w:val="22"/>
                <w:szCs w:val="22"/>
              </w:rPr>
            </w:pPr>
            <w:r w:rsidRPr="00BA669F">
              <w:rPr>
                <w:sz w:val="22"/>
                <w:szCs w:val="22"/>
              </w:rPr>
              <w:t>P</w:t>
            </w:r>
            <w:r>
              <w:rPr>
                <w:sz w:val="22"/>
                <w:szCs w:val="22"/>
              </w:rPr>
              <w:t>O</w:t>
            </w:r>
            <w:r w:rsidRPr="00BA669F">
              <w:rPr>
                <w:sz w:val="22"/>
                <w:szCs w:val="22"/>
              </w:rPr>
              <w:t>SL Tenants</w:t>
            </w:r>
          </w:p>
        </w:tc>
        <w:tc>
          <w:tcPr>
            <w:tcW w:w="1844" w:type="dxa"/>
            <w:tcBorders>
              <w:top w:val="nil"/>
              <w:left w:val="nil"/>
              <w:bottom w:val="single" w:sz="4" w:space="0" w:color="auto"/>
              <w:right w:val="single" w:sz="4" w:space="0" w:color="auto"/>
            </w:tcBorders>
            <w:shd w:val="clear" w:color="auto" w:fill="auto"/>
            <w:vAlign w:val="center"/>
            <w:hideMark/>
          </w:tcPr>
          <w:p w14:paraId="41C8B6D5" w14:textId="77777777" w:rsidR="00BA669F" w:rsidRPr="00BA669F" w:rsidRDefault="00BA669F" w:rsidP="00BA669F">
            <w:pPr>
              <w:spacing w:after="0"/>
              <w:jc w:val="right"/>
              <w:rPr>
                <w:color w:val="000000"/>
                <w:sz w:val="22"/>
                <w:szCs w:val="22"/>
              </w:rPr>
            </w:pPr>
            <w:r w:rsidRPr="00BA669F">
              <w:rPr>
                <w:color w:val="000000"/>
                <w:sz w:val="22"/>
                <w:szCs w:val="22"/>
              </w:rPr>
              <w:t>$</w:t>
            </w:r>
            <w:r w:rsidR="00DA5F61">
              <w:rPr>
                <w:color w:val="000000"/>
                <w:sz w:val="22"/>
                <w:szCs w:val="22"/>
              </w:rPr>
              <w:t>(</w:t>
            </w:r>
            <w:r w:rsidRPr="00BA669F">
              <w:rPr>
                <w:color w:val="000000"/>
                <w:sz w:val="22"/>
                <w:szCs w:val="22"/>
              </w:rPr>
              <w:t>3.4</w:t>
            </w:r>
            <w:r w:rsidR="00DA5F61">
              <w:rPr>
                <w:color w:val="000000"/>
                <w:sz w:val="22"/>
                <w:szCs w:val="22"/>
              </w:rPr>
              <w:t>)</w:t>
            </w:r>
          </w:p>
        </w:tc>
      </w:tr>
      <w:tr w:rsidR="00BA669F" w:rsidRPr="00BA669F" w14:paraId="3D514FE2" w14:textId="77777777" w:rsidTr="00DA5F61">
        <w:trPr>
          <w:trHeight w:val="665"/>
        </w:trPr>
        <w:tc>
          <w:tcPr>
            <w:tcW w:w="2965" w:type="dxa"/>
            <w:vMerge/>
            <w:tcBorders>
              <w:top w:val="nil"/>
              <w:left w:val="single" w:sz="4" w:space="0" w:color="auto"/>
              <w:bottom w:val="single" w:sz="4" w:space="0" w:color="000000"/>
              <w:right w:val="single" w:sz="4" w:space="0" w:color="auto"/>
            </w:tcBorders>
            <w:vAlign w:val="center"/>
            <w:hideMark/>
          </w:tcPr>
          <w:p w14:paraId="403AD99E" w14:textId="77777777" w:rsidR="00BA669F" w:rsidRPr="00BA669F" w:rsidRDefault="00BA669F" w:rsidP="00BA669F">
            <w:pPr>
              <w:spacing w:after="0"/>
              <w:rPr>
                <w:color w:val="000000"/>
                <w:sz w:val="22"/>
                <w:szCs w:val="22"/>
              </w:rPr>
            </w:pPr>
          </w:p>
        </w:tc>
        <w:tc>
          <w:tcPr>
            <w:tcW w:w="2880" w:type="dxa"/>
            <w:vMerge/>
            <w:tcBorders>
              <w:top w:val="nil"/>
              <w:left w:val="single" w:sz="4" w:space="0" w:color="auto"/>
              <w:bottom w:val="single" w:sz="4" w:space="0" w:color="000000"/>
              <w:right w:val="single" w:sz="4" w:space="0" w:color="auto"/>
            </w:tcBorders>
            <w:vAlign w:val="center"/>
            <w:hideMark/>
          </w:tcPr>
          <w:p w14:paraId="2CBB5772" w14:textId="77777777" w:rsidR="00BA669F" w:rsidRPr="00BA669F" w:rsidRDefault="00BA669F" w:rsidP="00BA669F">
            <w:pPr>
              <w:spacing w:after="0"/>
              <w:rPr>
                <w:color w:val="000000"/>
                <w:sz w:val="22"/>
                <w:szCs w:val="22"/>
              </w:rPr>
            </w:pPr>
          </w:p>
        </w:tc>
        <w:tc>
          <w:tcPr>
            <w:tcW w:w="3420" w:type="dxa"/>
            <w:tcBorders>
              <w:top w:val="nil"/>
              <w:left w:val="nil"/>
              <w:bottom w:val="single" w:sz="4" w:space="0" w:color="auto"/>
              <w:right w:val="single" w:sz="4" w:space="0" w:color="auto"/>
            </w:tcBorders>
            <w:shd w:val="clear" w:color="auto" w:fill="auto"/>
            <w:vAlign w:val="center"/>
            <w:hideMark/>
          </w:tcPr>
          <w:p w14:paraId="2A166A1C" w14:textId="77777777" w:rsidR="00BA669F" w:rsidRPr="00BA669F" w:rsidRDefault="00BA669F" w:rsidP="00BA669F">
            <w:pPr>
              <w:spacing w:after="0"/>
              <w:ind w:firstLineChars="200" w:firstLine="440"/>
              <w:rPr>
                <w:sz w:val="22"/>
                <w:szCs w:val="22"/>
              </w:rPr>
            </w:pPr>
            <w:r w:rsidRPr="00BA669F">
              <w:rPr>
                <w:sz w:val="22"/>
                <w:szCs w:val="22"/>
              </w:rPr>
              <w:t>Reduced Pavement Damage</w:t>
            </w:r>
          </w:p>
        </w:tc>
        <w:tc>
          <w:tcPr>
            <w:tcW w:w="1841" w:type="dxa"/>
            <w:tcBorders>
              <w:top w:val="nil"/>
              <w:left w:val="nil"/>
              <w:bottom w:val="single" w:sz="4" w:space="0" w:color="auto"/>
              <w:right w:val="single" w:sz="4" w:space="0" w:color="auto"/>
            </w:tcBorders>
            <w:shd w:val="clear" w:color="auto" w:fill="auto"/>
            <w:noWrap/>
            <w:vAlign w:val="center"/>
            <w:hideMark/>
          </w:tcPr>
          <w:p w14:paraId="38F188C4" w14:textId="77777777" w:rsidR="00BA669F" w:rsidRPr="00BA669F" w:rsidRDefault="00BA669F" w:rsidP="00BA669F">
            <w:pPr>
              <w:spacing w:after="0"/>
              <w:rPr>
                <w:sz w:val="22"/>
                <w:szCs w:val="22"/>
              </w:rPr>
            </w:pPr>
            <w:r w:rsidRPr="00BA669F">
              <w:rPr>
                <w:sz w:val="22"/>
                <w:szCs w:val="22"/>
              </w:rPr>
              <w:t>Louisiana DOTD; Taxpayers</w:t>
            </w:r>
          </w:p>
        </w:tc>
        <w:tc>
          <w:tcPr>
            <w:tcW w:w="1844" w:type="dxa"/>
            <w:tcBorders>
              <w:top w:val="nil"/>
              <w:left w:val="nil"/>
              <w:bottom w:val="single" w:sz="4" w:space="0" w:color="auto"/>
              <w:right w:val="single" w:sz="4" w:space="0" w:color="auto"/>
            </w:tcBorders>
            <w:shd w:val="clear" w:color="auto" w:fill="auto"/>
            <w:vAlign w:val="center"/>
            <w:hideMark/>
          </w:tcPr>
          <w:p w14:paraId="2518A3D1" w14:textId="77777777" w:rsidR="00BA669F" w:rsidRPr="00BA669F" w:rsidRDefault="00BA669F" w:rsidP="00BA669F">
            <w:pPr>
              <w:spacing w:after="0"/>
              <w:jc w:val="right"/>
              <w:rPr>
                <w:color w:val="000000"/>
                <w:sz w:val="22"/>
                <w:szCs w:val="22"/>
              </w:rPr>
            </w:pPr>
            <w:r w:rsidRPr="00BA669F">
              <w:rPr>
                <w:color w:val="000000"/>
                <w:sz w:val="22"/>
                <w:szCs w:val="22"/>
              </w:rPr>
              <w:t>$10.9</w:t>
            </w:r>
          </w:p>
        </w:tc>
      </w:tr>
      <w:tr w:rsidR="006C66F3" w:rsidRPr="00BA669F" w14:paraId="23B816AC" w14:textId="77777777" w:rsidTr="00DA5F61">
        <w:trPr>
          <w:trHeight w:val="665"/>
        </w:trPr>
        <w:tc>
          <w:tcPr>
            <w:tcW w:w="2965" w:type="dxa"/>
            <w:vMerge/>
            <w:tcBorders>
              <w:top w:val="nil"/>
              <w:left w:val="single" w:sz="4" w:space="0" w:color="auto"/>
              <w:bottom w:val="single" w:sz="4" w:space="0" w:color="000000"/>
              <w:right w:val="single" w:sz="4" w:space="0" w:color="auto"/>
            </w:tcBorders>
            <w:vAlign w:val="center"/>
          </w:tcPr>
          <w:p w14:paraId="73726B76" w14:textId="77777777" w:rsidR="006C66F3" w:rsidRPr="00BA669F" w:rsidRDefault="006C66F3" w:rsidP="006C66F3">
            <w:pPr>
              <w:spacing w:after="0"/>
              <w:rPr>
                <w:color w:val="000000"/>
                <w:sz w:val="22"/>
                <w:szCs w:val="22"/>
              </w:rPr>
            </w:pPr>
          </w:p>
        </w:tc>
        <w:tc>
          <w:tcPr>
            <w:tcW w:w="2880" w:type="dxa"/>
            <w:vMerge/>
            <w:tcBorders>
              <w:top w:val="nil"/>
              <w:left w:val="single" w:sz="4" w:space="0" w:color="auto"/>
              <w:bottom w:val="single" w:sz="4" w:space="0" w:color="000000"/>
              <w:right w:val="single" w:sz="4" w:space="0" w:color="auto"/>
            </w:tcBorders>
            <w:vAlign w:val="center"/>
          </w:tcPr>
          <w:p w14:paraId="07919052" w14:textId="77777777" w:rsidR="006C66F3" w:rsidRPr="00BA669F" w:rsidRDefault="006C66F3" w:rsidP="006C66F3">
            <w:pPr>
              <w:spacing w:after="0"/>
              <w:rPr>
                <w:color w:val="000000"/>
                <w:sz w:val="22"/>
                <w:szCs w:val="22"/>
              </w:rPr>
            </w:pPr>
          </w:p>
        </w:tc>
        <w:tc>
          <w:tcPr>
            <w:tcW w:w="3420" w:type="dxa"/>
            <w:tcBorders>
              <w:top w:val="nil"/>
              <w:left w:val="nil"/>
              <w:bottom w:val="single" w:sz="4" w:space="0" w:color="auto"/>
              <w:right w:val="single" w:sz="4" w:space="0" w:color="auto"/>
            </w:tcBorders>
            <w:shd w:val="clear" w:color="auto" w:fill="auto"/>
            <w:vAlign w:val="center"/>
          </w:tcPr>
          <w:p w14:paraId="765A5667" w14:textId="77777777" w:rsidR="006C66F3" w:rsidRPr="00BA669F" w:rsidRDefault="006C66F3" w:rsidP="006C66F3">
            <w:pPr>
              <w:spacing w:after="0"/>
              <w:ind w:firstLineChars="200" w:firstLine="440"/>
              <w:rPr>
                <w:color w:val="000000"/>
                <w:sz w:val="22"/>
                <w:szCs w:val="22"/>
              </w:rPr>
            </w:pPr>
            <w:r w:rsidRPr="00BA669F">
              <w:rPr>
                <w:color w:val="000000"/>
                <w:sz w:val="22"/>
                <w:szCs w:val="22"/>
              </w:rPr>
              <w:t>Reduced Truck Emissions</w:t>
            </w:r>
          </w:p>
        </w:tc>
        <w:tc>
          <w:tcPr>
            <w:tcW w:w="1841" w:type="dxa"/>
            <w:tcBorders>
              <w:top w:val="nil"/>
              <w:left w:val="nil"/>
              <w:bottom w:val="single" w:sz="4" w:space="0" w:color="auto"/>
              <w:right w:val="single" w:sz="4" w:space="0" w:color="auto"/>
            </w:tcBorders>
            <w:shd w:val="clear" w:color="auto" w:fill="auto"/>
            <w:vAlign w:val="center"/>
          </w:tcPr>
          <w:p w14:paraId="02B1AB9A" w14:textId="77777777" w:rsidR="006C66F3" w:rsidRPr="00BA669F" w:rsidRDefault="006C66F3" w:rsidP="006C66F3">
            <w:pPr>
              <w:spacing w:after="0"/>
              <w:rPr>
                <w:color w:val="000000"/>
                <w:sz w:val="22"/>
                <w:szCs w:val="22"/>
              </w:rPr>
            </w:pPr>
            <w:r w:rsidRPr="00BA669F">
              <w:rPr>
                <w:color w:val="000000"/>
                <w:sz w:val="22"/>
                <w:szCs w:val="22"/>
              </w:rPr>
              <w:t>Local Residents</w:t>
            </w:r>
          </w:p>
        </w:tc>
        <w:tc>
          <w:tcPr>
            <w:tcW w:w="1844" w:type="dxa"/>
            <w:tcBorders>
              <w:top w:val="nil"/>
              <w:left w:val="nil"/>
              <w:bottom w:val="single" w:sz="4" w:space="0" w:color="auto"/>
              <w:right w:val="single" w:sz="4" w:space="0" w:color="auto"/>
            </w:tcBorders>
            <w:shd w:val="clear" w:color="auto" w:fill="auto"/>
            <w:vAlign w:val="center"/>
          </w:tcPr>
          <w:p w14:paraId="7510E1EC" w14:textId="77777777" w:rsidR="006C66F3" w:rsidRPr="00BA669F" w:rsidRDefault="006C66F3" w:rsidP="006C66F3">
            <w:pPr>
              <w:spacing w:after="0"/>
              <w:jc w:val="right"/>
              <w:rPr>
                <w:color w:val="000000"/>
                <w:sz w:val="22"/>
                <w:szCs w:val="22"/>
              </w:rPr>
            </w:pPr>
            <w:r w:rsidRPr="00BA669F">
              <w:rPr>
                <w:color w:val="000000"/>
                <w:sz w:val="22"/>
                <w:szCs w:val="22"/>
              </w:rPr>
              <w:t>$4.3</w:t>
            </w:r>
          </w:p>
        </w:tc>
      </w:tr>
      <w:tr w:rsidR="00BA669F" w:rsidRPr="00BA669F" w14:paraId="30CA6010" w14:textId="77777777" w:rsidTr="00DA5F61">
        <w:trPr>
          <w:trHeight w:val="665"/>
        </w:trPr>
        <w:tc>
          <w:tcPr>
            <w:tcW w:w="2965" w:type="dxa"/>
            <w:vMerge/>
            <w:tcBorders>
              <w:top w:val="nil"/>
              <w:left w:val="single" w:sz="4" w:space="0" w:color="auto"/>
              <w:bottom w:val="single" w:sz="4" w:space="0" w:color="000000"/>
              <w:right w:val="single" w:sz="4" w:space="0" w:color="auto"/>
            </w:tcBorders>
            <w:vAlign w:val="center"/>
            <w:hideMark/>
          </w:tcPr>
          <w:p w14:paraId="684A794F" w14:textId="77777777" w:rsidR="00BA669F" w:rsidRPr="00BA669F" w:rsidRDefault="00BA669F" w:rsidP="00BA669F">
            <w:pPr>
              <w:spacing w:after="0"/>
              <w:rPr>
                <w:color w:val="000000"/>
                <w:sz w:val="22"/>
                <w:szCs w:val="22"/>
              </w:rPr>
            </w:pPr>
          </w:p>
        </w:tc>
        <w:tc>
          <w:tcPr>
            <w:tcW w:w="2880" w:type="dxa"/>
            <w:vMerge/>
            <w:tcBorders>
              <w:top w:val="nil"/>
              <w:left w:val="single" w:sz="4" w:space="0" w:color="auto"/>
              <w:bottom w:val="single" w:sz="4" w:space="0" w:color="000000"/>
              <w:right w:val="single" w:sz="4" w:space="0" w:color="auto"/>
            </w:tcBorders>
            <w:vAlign w:val="center"/>
            <w:hideMark/>
          </w:tcPr>
          <w:p w14:paraId="0C1CA7B7" w14:textId="77777777" w:rsidR="00BA669F" w:rsidRPr="00BA669F" w:rsidRDefault="00BA669F" w:rsidP="00BA669F">
            <w:pPr>
              <w:spacing w:after="0"/>
              <w:rPr>
                <w:color w:val="000000"/>
                <w:sz w:val="22"/>
                <w:szCs w:val="22"/>
              </w:rPr>
            </w:pPr>
          </w:p>
        </w:tc>
        <w:tc>
          <w:tcPr>
            <w:tcW w:w="3420" w:type="dxa"/>
            <w:tcBorders>
              <w:top w:val="nil"/>
              <w:left w:val="nil"/>
              <w:bottom w:val="single" w:sz="4" w:space="0" w:color="auto"/>
              <w:right w:val="single" w:sz="4" w:space="0" w:color="auto"/>
            </w:tcBorders>
            <w:shd w:val="clear" w:color="auto" w:fill="auto"/>
            <w:vAlign w:val="center"/>
            <w:hideMark/>
          </w:tcPr>
          <w:p w14:paraId="425ACD0E" w14:textId="77777777" w:rsidR="00BA669F" w:rsidRPr="00BA669F" w:rsidRDefault="00BA669F" w:rsidP="00BA669F">
            <w:pPr>
              <w:spacing w:after="0"/>
              <w:ind w:firstLineChars="200" w:firstLine="440"/>
              <w:rPr>
                <w:color w:val="000000"/>
                <w:sz w:val="22"/>
                <w:szCs w:val="22"/>
              </w:rPr>
            </w:pPr>
            <w:r w:rsidRPr="00BA669F">
              <w:rPr>
                <w:color w:val="000000"/>
                <w:sz w:val="22"/>
                <w:szCs w:val="22"/>
              </w:rPr>
              <w:t>Residual Value</w:t>
            </w:r>
          </w:p>
        </w:tc>
        <w:tc>
          <w:tcPr>
            <w:tcW w:w="1841" w:type="dxa"/>
            <w:tcBorders>
              <w:top w:val="nil"/>
              <w:left w:val="nil"/>
              <w:bottom w:val="single" w:sz="4" w:space="0" w:color="auto"/>
              <w:right w:val="single" w:sz="4" w:space="0" w:color="auto"/>
            </w:tcBorders>
            <w:shd w:val="clear" w:color="auto" w:fill="auto"/>
            <w:vAlign w:val="center"/>
            <w:hideMark/>
          </w:tcPr>
          <w:p w14:paraId="3079670E" w14:textId="77777777" w:rsidR="00BA669F" w:rsidRPr="00BA669F" w:rsidRDefault="00BA669F" w:rsidP="00BA669F">
            <w:pPr>
              <w:spacing w:after="0"/>
              <w:rPr>
                <w:color w:val="000000"/>
                <w:sz w:val="22"/>
                <w:szCs w:val="22"/>
              </w:rPr>
            </w:pPr>
            <w:r w:rsidRPr="00BA669F">
              <w:rPr>
                <w:color w:val="000000"/>
                <w:sz w:val="22"/>
                <w:szCs w:val="22"/>
              </w:rPr>
              <w:t>P</w:t>
            </w:r>
            <w:r>
              <w:rPr>
                <w:color w:val="000000"/>
                <w:sz w:val="22"/>
                <w:szCs w:val="22"/>
              </w:rPr>
              <w:t>O</w:t>
            </w:r>
            <w:r w:rsidRPr="00BA669F">
              <w:rPr>
                <w:color w:val="000000"/>
                <w:sz w:val="22"/>
                <w:szCs w:val="22"/>
              </w:rPr>
              <w:t>SL</w:t>
            </w:r>
          </w:p>
        </w:tc>
        <w:tc>
          <w:tcPr>
            <w:tcW w:w="1844" w:type="dxa"/>
            <w:tcBorders>
              <w:top w:val="nil"/>
              <w:left w:val="nil"/>
              <w:bottom w:val="single" w:sz="4" w:space="0" w:color="auto"/>
              <w:right w:val="single" w:sz="4" w:space="0" w:color="auto"/>
            </w:tcBorders>
            <w:shd w:val="clear" w:color="auto" w:fill="auto"/>
            <w:vAlign w:val="center"/>
            <w:hideMark/>
          </w:tcPr>
          <w:p w14:paraId="3C735D2D" w14:textId="77777777" w:rsidR="00BA669F" w:rsidRPr="00BA669F" w:rsidRDefault="00BA669F" w:rsidP="00BA669F">
            <w:pPr>
              <w:spacing w:after="0"/>
              <w:jc w:val="right"/>
              <w:rPr>
                <w:color w:val="000000"/>
                <w:sz w:val="22"/>
                <w:szCs w:val="22"/>
              </w:rPr>
            </w:pPr>
            <w:r w:rsidRPr="00BA669F">
              <w:rPr>
                <w:color w:val="000000"/>
                <w:sz w:val="22"/>
                <w:szCs w:val="22"/>
              </w:rPr>
              <w:t>$2.3</w:t>
            </w:r>
          </w:p>
        </w:tc>
      </w:tr>
      <w:tr w:rsidR="00BA669F" w:rsidRPr="00BA669F" w14:paraId="3D3B585A" w14:textId="77777777" w:rsidTr="004C3C15">
        <w:trPr>
          <w:trHeight w:val="665"/>
        </w:trPr>
        <w:tc>
          <w:tcPr>
            <w:tcW w:w="2965" w:type="dxa"/>
            <w:vMerge/>
            <w:tcBorders>
              <w:top w:val="nil"/>
              <w:left w:val="single" w:sz="4" w:space="0" w:color="auto"/>
              <w:bottom w:val="single" w:sz="4" w:space="0" w:color="000000"/>
              <w:right w:val="single" w:sz="4" w:space="0" w:color="auto"/>
            </w:tcBorders>
            <w:vAlign w:val="center"/>
            <w:hideMark/>
          </w:tcPr>
          <w:p w14:paraId="5ED4220C" w14:textId="77777777" w:rsidR="00BA669F" w:rsidRPr="00BA669F" w:rsidRDefault="00BA669F" w:rsidP="00BA669F">
            <w:pPr>
              <w:spacing w:after="0"/>
              <w:rPr>
                <w:color w:val="000000"/>
                <w:sz w:val="22"/>
                <w:szCs w:val="22"/>
              </w:rPr>
            </w:pPr>
          </w:p>
        </w:tc>
        <w:tc>
          <w:tcPr>
            <w:tcW w:w="2880" w:type="dxa"/>
            <w:vMerge/>
            <w:tcBorders>
              <w:top w:val="nil"/>
              <w:left w:val="single" w:sz="4" w:space="0" w:color="auto"/>
              <w:bottom w:val="single" w:sz="4" w:space="0" w:color="000000"/>
              <w:right w:val="single" w:sz="4" w:space="0" w:color="auto"/>
            </w:tcBorders>
            <w:vAlign w:val="center"/>
            <w:hideMark/>
          </w:tcPr>
          <w:p w14:paraId="0B2B1734" w14:textId="77777777" w:rsidR="00BA669F" w:rsidRPr="00BA669F" w:rsidRDefault="00BA669F" w:rsidP="00BA669F">
            <w:pPr>
              <w:spacing w:after="0"/>
              <w:rPr>
                <w:color w:val="000000"/>
                <w:sz w:val="22"/>
                <w:szCs w:val="22"/>
              </w:rPr>
            </w:pPr>
          </w:p>
        </w:tc>
        <w:tc>
          <w:tcPr>
            <w:tcW w:w="7105" w:type="dxa"/>
            <w:gridSpan w:val="3"/>
            <w:tcBorders>
              <w:top w:val="single" w:sz="4" w:space="0" w:color="auto"/>
              <w:left w:val="nil"/>
              <w:bottom w:val="single" w:sz="4" w:space="0" w:color="auto"/>
              <w:right w:val="single" w:sz="4" w:space="0" w:color="auto"/>
            </w:tcBorders>
            <w:shd w:val="clear" w:color="000000" w:fill="D9D9D9"/>
            <w:vAlign w:val="center"/>
            <w:hideMark/>
          </w:tcPr>
          <w:p w14:paraId="0F25EE80" w14:textId="77777777" w:rsidR="00BA669F" w:rsidRPr="00BA669F" w:rsidRDefault="00BA669F" w:rsidP="00BA669F">
            <w:pPr>
              <w:spacing w:after="0"/>
              <w:rPr>
                <w:b/>
                <w:bCs/>
                <w:color w:val="000000"/>
                <w:sz w:val="22"/>
                <w:szCs w:val="22"/>
              </w:rPr>
            </w:pPr>
            <w:r w:rsidRPr="00BA669F">
              <w:rPr>
                <w:b/>
                <w:bCs/>
                <w:color w:val="000000"/>
                <w:sz w:val="22"/>
                <w:szCs w:val="22"/>
              </w:rPr>
              <w:t>Advance Technology-Supported Safety and Efficiency</w:t>
            </w:r>
          </w:p>
        </w:tc>
      </w:tr>
      <w:tr w:rsidR="00BA669F" w:rsidRPr="00BA669F" w14:paraId="3263806F" w14:textId="77777777" w:rsidTr="00DA5F61">
        <w:trPr>
          <w:trHeight w:val="665"/>
        </w:trPr>
        <w:tc>
          <w:tcPr>
            <w:tcW w:w="2965" w:type="dxa"/>
            <w:vMerge/>
            <w:tcBorders>
              <w:top w:val="nil"/>
              <w:left w:val="single" w:sz="4" w:space="0" w:color="auto"/>
              <w:bottom w:val="single" w:sz="4" w:space="0" w:color="000000"/>
              <w:right w:val="single" w:sz="4" w:space="0" w:color="auto"/>
            </w:tcBorders>
            <w:vAlign w:val="center"/>
            <w:hideMark/>
          </w:tcPr>
          <w:p w14:paraId="28B942D9" w14:textId="77777777" w:rsidR="00BA669F" w:rsidRPr="00BA669F" w:rsidRDefault="00BA669F" w:rsidP="00BA669F">
            <w:pPr>
              <w:spacing w:after="0"/>
              <w:rPr>
                <w:color w:val="000000"/>
                <w:sz w:val="22"/>
                <w:szCs w:val="22"/>
              </w:rPr>
            </w:pPr>
          </w:p>
        </w:tc>
        <w:tc>
          <w:tcPr>
            <w:tcW w:w="2880" w:type="dxa"/>
            <w:vMerge/>
            <w:tcBorders>
              <w:top w:val="nil"/>
              <w:left w:val="single" w:sz="4" w:space="0" w:color="auto"/>
              <w:bottom w:val="single" w:sz="4" w:space="0" w:color="000000"/>
              <w:right w:val="single" w:sz="4" w:space="0" w:color="auto"/>
            </w:tcBorders>
            <w:vAlign w:val="center"/>
            <w:hideMark/>
          </w:tcPr>
          <w:p w14:paraId="6646439D" w14:textId="77777777" w:rsidR="00BA669F" w:rsidRPr="00BA669F" w:rsidRDefault="00BA669F" w:rsidP="00BA669F">
            <w:pPr>
              <w:spacing w:after="0"/>
              <w:rPr>
                <w:color w:val="000000"/>
                <w:sz w:val="22"/>
                <w:szCs w:val="22"/>
              </w:rPr>
            </w:pPr>
          </w:p>
        </w:tc>
        <w:tc>
          <w:tcPr>
            <w:tcW w:w="3420" w:type="dxa"/>
            <w:tcBorders>
              <w:top w:val="nil"/>
              <w:left w:val="nil"/>
              <w:bottom w:val="single" w:sz="4" w:space="0" w:color="auto"/>
              <w:right w:val="single" w:sz="4" w:space="0" w:color="auto"/>
            </w:tcBorders>
            <w:shd w:val="clear" w:color="auto" w:fill="auto"/>
            <w:vAlign w:val="center"/>
            <w:hideMark/>
          </w:tcPr>
          <w:p w14:paraId="309CD480" w14:textId="77777777" w:rsidR="00BA669F" w:rsidRPr="00BA669F" w:rsidRDefault="00BA669F" w:rsidP="00BA669F">
            <w:pPr>
              <w:spacing w:after="0"/>
              <w:ind w:firstLineChars="200" w:firstLine="440"/>
              <w:rPr>
                <w:color w:val="000000"/>
                <w:sz w:val="22"/>
                <w:szCs w:val="22"/>
              </w:rPr>
            </w:pPr>
            <w:r w:rsidRPr="00BA669F">
              <w:rPr>
                <w:color w:val="000000"/>
                <w:sz w:val="22"/>
                <w:szCs w:val="22"/>
              </w:rPr>
              <w:t>Truck Operating Cost Savings</w:t>
            </w:r>
          </w:p>
        </w:tc>
        <w:tc>
          <w:tcPr>
            <w:tcW w:w="1841" w:type="dxa"/>
            <w:tcBorders>
              <w:top w:val="nil"/>
              <w:left w:val="nil"/>
              <w:bottom w:val="single" w:sz="4" w:space="0" w:color="auto"/>
              <w:right w:val="single" w:sz="4" w:space="0" w:color="auto"/>
            </w:tcBorders>
            <w:shd w:val="clear" w:color="auto" w:fill="auto"/>
            <w:vAlign w:val="center"/>
            <w:hideMark/>
          </w:tcPr>
          <w:p w14:paraId="0B90ECA6" w14:textId="77777777" w:rsidR="00BA669F" w:rsidRPr="00BA669F" w:rsidRDefault="00BA669F" w:rsidP="00BA669F">
            <w:pPr>
              <w:spacing w:after="0"/>
              <w:rPr>
                <w:color w:val="000000"/>
                <w:sz w:val="22"/>
                <w:szCs w:val="22"/>
              </w:rPr>
            </w:pPr>
            <w:r w:rsidRPr="00BA669F">
              <w:rPr>
                <w:color w:val="000000"/>
                <w:sz w:val="22"/>
                <w:szCs w:val="22"/>
              </w:rPr>
              <w:t>P</w:t>
            </w:r>
            <w:r>
              <w:rPr>
                <w:color w:val="000000"/>
                <w:sz w:val="22"/>
                <w:szCs w:val="22"/>
              </w:rPr>
              <w:t>O</w:t>
            </w:r>
            <w:r w:rsidRPr="00BA669F">
              <w:rPr>
                <w:color w:val="000000"/>
                <w:sz w:val="22"/>
                <w:szCs w:val="22"/>
              </w:rPr>
              <w:t>SL Tenants</w:t>
            </w:r>
          </w:p>
        </w:tc>
        <w:tc>
          <w:tcPr>
            <w:tcW w:w="1844" w:type="dxa"/>
            <w:tcBorders>
              <w:top w:val="nil"/>
              <w:left w:val="nil"/>
              <w:bottom w:val="single" w:sz="4" w:space="0" w:color="auto"/>
              <w:right w:val="single" w:sz="4" w:space="0" w:color="auto"/>
            </w:tcBorders>
            <w:shd w:val="clear" w:color="auto" w:fill="auto"/>
            <w:vAlign w:val="center"/>
            <w:hideMark/>
          </w:tcPr>
          <w:p w14:paraId="51D34DFB" w14:textId="77777777" w:rsidR="00BA669F" w:rsidRPr="00BA669F" w:rsidRDefault="00BA669F" w:rsidP="00BA669F">
            <w:pPr>
              <w:spacing w:after="0"/>
              <w:jc w:val="right"/>
              <w:rPr>
                <w:color w:val="000000"/>
                <w:sz w:val="22"/>
                <w:szCs w:val="22"/>
              </w:rPr>
            </w:pPr>
            <w:r w:rsidRPr="00BA669F">
              <w:rPr>
                <w:color w:val="000000"/>
                <w:sz w:val="22"/>
                <w:szCs w:val="22"/>
              </w:rPr>
              <w:t>$69.5</w:t>
            </w:r>
          </w:p>
        </w:tc>
      </w:tr>
      <w:tr w:rsidR="00BA669F" w:rsidRPr="00BA669F" w14:paraId="2871FA67" w14:textId="77777777" w:rsidTr="00DA5F61">
        <w:trPr>
          <w:trHeight w:val="665"/>
        </w:trPr>
        <w:tc>
          <w:tcPr>
            <w:tcW w:w="2965" w:type="dxa"/>
            <w:vMerge/>
            <w:tcBorders>
              <w:top w:val="nil"/>
              <w:left w:val="single" w:sz="4" w:space="0" w:color="auto"/>
              <w:bottom w:val="single" w:sz="4" w:space="0" w:color="000000"/>
              <w:right w:val="single" w:sz="4" w:space="0" w:color="auto"/>
            </w:tcBorders>
            <w:vAlign w:val="center"/>
            <w:hideMark/>
          </w:tcPr>
          <w:p w14:paraId="2E42EB88" w14:textId="77777777" w:rsidR="00BA669F" w:rsidRPr="00BA669F" w:rsidRDefault="00BA669F" w:rsidP="00BA669F">
            <w:pPr>
              <w:spacing w:after="0"/>
              <w:rPr>
                <w:color w:val="000000"/>
                <w:sz w:val="22"/>
                <w:szCs w:val="22"/>
              </w:rPr>
            </w:pPr>
          </w:p>
        </w:tc>
        <w:tc>
          <w:tcPr>
            <w:tcW w:w="2880" w:type="dxa"/>
            <w:vMerge/>
            <w:tcBorders>
              <w:top w:val="nil"/>
              <w:left w:val="single" w:sz="4" w:space="0" w:color="auto"/>
              <w:bottom w:val="single" w:sz="4" w:space="0" w:color="000000"/>
              <w:right w:val="single" w:sz="4" w:space="0" w:color="auto"/>
            </w:tcBorders>
            <w:vAlign w:val="center"/>
            <w:hideMark/>
          </w:tcPr>
          <w:p w14:paraId="585285A4" w14:textId="77777777" w:rsidR="00BA669F" w:rsidRPr="00BA669F" w:rsidRDefault="00BA669F" w:rsidP="00BA669F">
            <w:pPr>
              <w:spacing w:after="0"/>
              <w:rPr>
                <w:color w:val="000000"/>
                <w:sz w:val="22"/>
                <w:szCs w:val="22"/>
              </w:rPr>
            </w:pPr>
          </w:p>
        </w:tc>
        <w:tc>
          <w:tcPr>
            <w:tcW w:w="3420" w:type="dxa"/>
            <w:tcBorders>
              <w:top w:val="nil"/>
              <w:left w:val="nil"/>
              <w:bottom w:val="single" w:sz="4" w:space="0" w:color="auto"/>
              <w:right w:val="single" w:sz="4" w:space="0" w:color="auto"/>
            </w:tcBorders>
            <w:shd w:val="clear" w:color="auto" w:fill="auto"/>
            <w:vAlign w:val="center"/>
            <w:hideMark/>
          </w:tcPr>
          <w:p w14:paraId="70DDB81F" w14:textId="77777777" w:rsidR="00BA669F" w:rsidRPr="00BA669F" w:rsidRDefault="00BA669F" w:rsidP="00BA669F">
            <w:pPr>
              <w:spacing w:after="0"/>
              <w:ind w:firstLineChars="200" w:firstLine="440"/>
              <w:rPr>
                <w:color w:val="000000"/>
                <w:sz w:val="22"/>
                <w:szCs w:val="22"/>
              </w:rPr>
            </w:pPr>
            <w:r w:rsidRPr="00BA669F">
              <w:rPr>
                <w:color w:val="000000"/>
                <w:sz w:val="22"/>
                <w:szCs w:val="22"/>
              </w:rPr>
              <w:t>Vessel Operating Cost Savings</w:t>
            </w:r>
          </w:p>
        </w:tc>
        <w:tc>
          <w:tcPr>
            <w:tcW w:w="1841" w:type="dxa"/>
            <w:tcBorders>
              <w:top w:val="nil"/>
              <w:left w:val="nil"/>
              <w:bottom w:val="single" w:sz="4" w:space="0" w:color="auto"/>
              <w:right w:val="single" w:sz="4" w:space="0" w:color="auto"/>
            </w:tcBorders>
            <w:shd w:val="clear" w:color="auto" w:fill="auto"/>
            <w:vAlign w:val="center"/>
            <w:hideMark/>
          </w:tcPr>
          <w:p w14:paraId="04ED6B69" w14:textId="77777777" w:rsidR="00BA669F" w:rsidRPr="00BA669F" w:rsidRDefault="00BA669F" w:rsidP="00BA669F">
            <w:pPr>
              <w:spacing w:after="0"/>
              <w:rPr>
                <w:color w:val="000000"/>
                <w:sz w:val="22"/>
                <w:szCs w:val="22"/>
              </w:rPr>
            </w:pPr>
            <w:r w:rsidRPr="00BA669F">
              <w:rPr>
                <w:color w:val="000000"/>
                <w:sz w:val="22"/>
                <w:szCs w:val="22"/>
              </w:rPr>
              <w:t>Vessel Operators</w:t>
            </w:r>
          </w:p>
        </w:tc>
        <w:tc>
          <w:tcPr>
            <w:tcW w:w="1844" w:type="dxa"/>
            <w:tcBorders>
              <w:top w:val="nil"/>
              <w:left w:val="nil"/>
              <w:bottom w:val="single" w:sz="4" w:space="0" w:color="auto"/>
              <w:right w:val="single" w:sz="4" w:space="0" w:color="auto"/>
            </w:tcBorders>
            <w:shd w:val="clear" w:color="auto" w:fill="auto"/>
            <w:vAlign w:val="center"/>
            <w:hideMark/>
          </w:tcPr>
          <w:p w14:paraId="233E4F39" w14:textId="77777777" w:rsidR="00BA669F" w:rsidRPr="00BA669F" w:rsidRDefault="00BA669F" w:rsidP="00BA669F">
            <w:pPr>
              <w:spacing w:after="0"/>
              <w:jc w:val="right"/>
              <w:rPr>
                <w:color w:val="000000"/>
                <w:sz w:val="22"/>
                <w:szCs w:val="22"/>
              </w:rPr>
            </w:pPr>
            <w:r w:rsidRPr="00BA669F">
              <w:rPr>
                <w:color w:val="000000"/>
                <w:sz w:val="22"/>
                <w:szCs w:val="22"/>
              </w:rPr>
              <w:t>$15.2</w:t>
            </w:r>
          </w:p>
        </w:tc>
      </w:tr>
      <w:tr w:rsidR="00BA669F" w:rsidRPr="00BA669F" w14:paraId="174D18D6" w14:textId="77777777" w:rsidTr="00DA5F61">
        <w:trPr>
          <w:trHeight w:val="665"/>
        </w:trPr>
        <w:tc>
          <w:tcPr>
            <w:tcW w:w="2965" w:type="dxa"/>
            <w:vMerge/>
            <w:tcBorders>
              <w:top w:val="nil"/>
              <w:left w:val="single" w:sz="4" w:space="0" w:color="auto"/>
              <w:bottom w:val="single" w:sz="4" w:space="0" w:color="000000"/>
              <w:right w:val="single" w:sz="4" w:space="0" w:color="auto"/>
            </w:tcBorders>
            <w:vAlign w:val="center"/>
            <w:hideMark/>
          </w:tcPr>
          <w:p w14:paraId="379FF9D7" w14:textId="77777777" w:rsidR="00BA669F" w:rsidRPr="00BA669F" w:rsidRDefault="00BA669F" w:rsidP="00BA669F">
            <w:pPr>
              <w:spacing w:after="0"/>
              <w:rPr>
                <w:color w:val="000000"/>
                <w:sz w:val="22"/>
                <w:szCs w:val="22"/>
              </w:rPr>
            </w:pPr>
          </w:p>
        </w:tc>
        <w:tc>
          <w:tcPr>
            <w:tcW w:w="2880" w:type="dxa"/>
            <w:vMerge/>
            <w:tcBorders>
              <w:top w:val="nil"/>
              <w:left w:val="single" w:sz="4" w:space="0" w:color="auto"/>
              <w:bottom w:val="single" w:sz="4" w:space="0" w:color="000000"/>
              <w:right w:val="single" w:sz="4" w:space="0" w:color="auto"/>
            </w:tcBorders>
            <w:vAlign w:val="center"/>
            <w:hideMark/>
          </w:tcPr>
          <w:p w14:paraId="0F407E55" w14:textId="77777777" w:rsidR="00BA669F" w:rsidRPr="00BA669F" w:rsidRDefault="00BA669F" w:rsidP="00BA669F">
            <w:pPr>
              <w:spacing w:after="0"/>
              <w:rPr>
                <w:color w:val="000000"/>
                <w:sz w:val="22"/>
                <w:szCs w:val="22"/>
              </w:rPr>
            </w:pPr>
          </w:p>
        </w:tc>
        <w:tc>
          <w:tcPr>
            <w:tcW w:w="3420" w:type="dxa"/>
            <w:tcBorders>
              <w:top w:val="nil"/>
              <w:left w:val="nil"/>
              <w:bottom w:val="single" w:sz="4" w:space="0" w:color="auto"/>
              <w:right w:val="single" w:sz="4" w:space="0" w:color="auto"/>
            </w:tcBorders>
            <w:shd w:val="clear" w:color="auto" w:fill="auto"/>
            <w:vAlign w:val="center"/>
            <w:hideMark/>
          </w:tcPr>
          <w:p w14:paraId="383B3276" w14:textId="77777777" w:rsidR="00BA669F" w:rsidRPr="00BA669F" w:rsidRDefault="00BA669F" w:rsidP="00BA669F">
            <w:pPr>
              <w:spacing w:after="0"/>
              <w:ind w:firstLineChars="200" w:firstLine="440"/>
              <w:rPr>
                <w:color w:val="000000"/>
                <w:sz w:val="22"/>
                <w:szCs w:val="22"/>
              </w:rPr>
            </w:pPr>
            <w:r w:rsidRPr="00BA669F">
              <w:rPr>
                <w:color w:val="000000"/>
                <w:sz w:val="22"/>
                <w:szCs w:val="22"/>
              </w:rPr>
              <w:t>Reduced Roadway Accidents</w:t>
            </w:r>
          </w:p>
        </w:tc>
        <w:tc>
          <w:tcPr>
            <w:tcW w:w="1841" w:type="dxa"/>
            <w:tcBorders>
              <w:top w:val="nil"/>
              <w:left w:val="nil"/>
              <w:bottom w:val="single" w:sz="4" w:space="0" w:color="auto"/>
              <w:right w:val="single" w:sz="4" w:space="0" w:color="auto"/>
            </w:tcBorders>
            <w:shd w:val="clear" w:color="auto" w:fill="auto"/>
            <w:vAlign w:val="center"/>
            <w:hideMark/>
          </w:tcPr>
          <w:p w14:paraId="520B9974" w14:textId="77777777" w:rsidR="00BA669F" w:rsidRPr="00BA669F" w:rsidRDefault="00BA669F" w:rsidP="00BA669F">
            <w:pPr>
              <w:spacing w:after="0"/>
              <w:rPr>
                <w:color w:val="000000"/>
                <w:sz w:val="22"/>
                <w:szCs w:val="22"/>
              </w:rPr>
            </w:pPr>
            <w:r w:rsidRPr="00BA669F">
              <w:rPr>
                <w:color w:val="000000"/>
                <w:sz w:val="22"/>
                <w:szCs w:val="22"/>
              </w:rPr>
              <w:t>Local Residents</w:t>
            </w:r>
          </w:p>
        </w:tc>
        <w:tc>
          <w:tcPr>
            <w:tcW w:w="1844" w:type="dxa"/>
            <w:tcBorders>
              <w:top w:val="nil"/>
              <w:left w:val="nil"/>
              <w:bottom w:val="single" w:sz="4" w:space="0" w:color="auto"/>
              <w:right w:val="single" w:sz="4" w:space="0" w:color="auto"/>
            </w:tcBorders>
            <w:shd w:val="clear" w:color="auto" w:fill="auto"/>
            <w:vAlign w:val="center"/>
            <w:hideMark/>
          </w:tcPr>
          <w:p w14:paraId="220AE703" w14:textId="77777777" w:rsidR="00BA669F" w:rsidRPr="00BA669F" w:rsidRDefault="00BA669F" w:rsidP="00BA669F">
            <w:pPr>
              <w:spacing w:after="0"/>
              <w:jc w:val="right"/>
              <w:rPr>
                <w:color w:val="000000"/>
                <w:sz w:val="22"/>
                <w:szCs w:val="22"/>
              </w:rPr>
            </w:pPr>
            <w:r w:rsidRPr="00BA669F">
              <w:rPr>
                <w:color w:val="000000"/>
                <w:sz w:val="22"/>
                <w:szCs w:val="22"/>
              </w:rPr>
              <w:t>$9.7</w:t>
            </w:r>
          </w:p>
        </w:tc>
      </w:tr>
      <w:tr w:rsidR="00BA669F" w:rsidRPr="00BA669F" w14:paraId="5FD15E63" w14:textId="77777777" w:rsidTr="00DA5F61">
        <w:trPr>
          <w:trHeight w:val="665"/>
        </w:trPr>
        <w:tc>
          <w:tcPr>
            <w:tcW w:w="2965" w:type="dxa"/>
            <w:vMerge/>
            <w:tcBorders>
              <w:top w:val="nil"/>
              <w:left w:val="single" w:sz="4" w:space="0" w:color="auto"/>
              <w:bottom w:val="single" w:sz="4" w:space="0" w:color="000000"/>
              <w:right w:val="single" w:sz="4" w:space="0" w:color="auto"/>
            </w:tcBorders>
            <w:vAlign w:val="center"/>
            <w:hideMark/>
          </w:tcPr>
          <w:p w14:paraId="03BE8CCF" w14:textId="77777777" w:rsidR="00BA669F" w:rsidRPr="00BA669F" w:rsidRDefault="00BA669F" w:rsidP="00BA669F">
            <w:pPr>
              <w:spacing w:after="0"/>
              <w:rPr>
                <w:color w:val="000000"/>
                <w:sz w:val="22"/>
                <w:szCs w:val="22"/>
              </w:rPr>
            </w:pPr>
          </w:p>
        </w:tc>
        <w:tc>
          <w:tcPr>
            <w:tcW w:w="2880" w:type="dxa"/>
            <w:vMerge/>
            <w:tcBorders>
              <w:top w:val="nil"/>
              <w:left w:val="single" w:sz="4" w:space="0" w:color="auto"/>
              <w:bottom w:val="single" w:sz="4" w:space="0" w:color="000000"/>
              <w:right w:val="single" w:sz="4" w:space="0" w:color="auto"/>
            </w:tcBorders>
            <w:vAlign w:val="center"/>
            <w:hideMark/>
          </w:tcPr>
          <w:p w14:paraId="402C841E" w14:textId="77777777" w:rsidR="00BA669F" w:rsidRPr="00BA669F" w:rsidRDefault="00BA669F" w:rsidP="00BA669F">
            <w:pPr>
              <w:spacing w:after="0"/>
              <w:rPr>
                <w:color w:val="000000"/>
                <w:sz w:val="22"/>
                <w:szCs w:val="22"/>
              </w:rPr>
            </w:pPr>
          </w:p>
        </w:tc>
        <w:tc>
          <w:tcPr>
            <w:tcW w:w="3420" w:type="dxa"/>
            <w:tcBorders>
              <w:top w:val="nil"/>
              <w:left w:val="nil"/>
              <w:bottom w:val="single" w:sz="4" w:space="0" w:color="auto"/>
              <w:right w:val="single" w:sz="4" w:space="0" w:color="auto"/>
            </w:tcBorders>
            <w:shd w:val="clear" w:color="auto" w:fill="auto"/>
            <w:vAlign w:val="center"/>
            <w:hideMark/>
          </w:tcPr>
          <w:p w14:paraId="06D53F1B" w14:textId="77777777" w:rsidR="00BA669F" w:rsidRPr="00BA669F" w:rsidRDefault="00BA669F" w:rsidP="00BA669F">
            <w:pPr>
              <w:spacing w:after="0"/>
              <w:ind w:firstLineChars="200" w:firstLine="440"/>
              <w:rPr>
                <w:color w:val="000000"/>
                <w:sz w:val="22"/>
                <w:szCs w:val="22"/>
              </w:rPr>
            </w:pPr>
            <w:r w:rsidRPr="00BA669F">
              <w:rPr>
                <w:color w:val="000000"/>
                <w:sz w:val="22"/>
                <w:szCs w:val="22"/>
              </w:rPr>
              <w:t>Reduced Roadway Congestion</w:t>
            </w:r>
          </w:p>
        </w:tc>
        <w:tc>
          <w:tcPr>
            <w:tcW w:w="1841" w:type="dxa"/>
            <w:tcBorders>
              <w:top w:val="nil"/>
              <w:left w:val="nil"/>
              <w:bottom w:val="single" w:sz="4" w:space="0" w:color="auto"/>
              <w:right w:val="single" w:sz="4" w:space="0" w:color="auto"/>
            </w:tcBorders>
            <w:shd w:val="clear" w:color="auto" w:fill="auto"/>
            <w:vAlign w:val="center"/>
            <w:hideMark/>
          </w:tcPr>
          <w:p w14:paraId="3DE297DF" w14:textId="77777777" w:rsidR="00BA669F" w:rsidRPr="00BA669F" w:rsidRDefault="00BA669F" w:rsidP="00BA669F">
            <w:pPr>
              <w:spacing w:after="0"/>
              <w:rPr>
                <w:color w:val="000000"/>
                <w:sz w:val="22"/>
                <w:szCs w:val="22"/>
              </w:rPr>
            </w:pPr>
            <w:r w:rsidRPr="00BA669F">
              <w:rPr>
                <w:color w:val="000000"/>
                <w:sz w:val="22"/>
                <w:szCs w:val="22"/>
              </w:rPr>
              <w:t>Local Residents</w:t>
            </w:r>
          </w:p>
        </w:tc>
        <w:tc>
          <w:tcPr>
            <w:tcW w:w="1844" w:type="dxa"/>
            <w:tcBorders>
              <w:top w:val="nil"/>
              <w:left w:val="nil"/>
              <w:bottom w:val="single" w:sz="4" w:space="0" w:color="auto"/>
              <w:right w:val="single" w:sz="4" w:space="0" w:color="auto"/>
            </w:tcBorders>
            <w:shd w:val="clear" w:color="auto" w:fill="auto"/>
            <w:vAlign w:val="center"/>
            <w:hideMark/>
          </w:tcPr>
          <w:p w14:paraId="38E90E2B" w14:textId="77777777" w:rsidR="00BA669F" w:rsidRPr="00BA669F" w:rsidRDefault="00BA669F" w:rsidP="00BA669F">
            <w:pPr>
              <w:spacing w:after="0"/>
              <w:jc w:val="right"/>
              <w:rPr>
                <w:color w:val="000000"/>
                <w:sz w:val="22"/>
                <w:szCs w:val="22"/>
              </w:rPr>
            </w:pPr>
            <w:r w:rsidRPr="00BA669F">
              <w:rPr>
                <w:color w:val="000000"/>
                <w:sz w:val="22"/>
                <w:szCs w:val="22"/>
              </w:rPr>
              <w:t>$22.3</w:t>
            </w:r>
          </w:p>
        </w:tc>
      </w:tr>
    </w:tbl>
    <w:p w14:paraId="7E1EE2D7" w14:textId="77777777" w:rsidR="002B5675" w:rsidRDefault="002B5675" w:rsidP="003C7499">
      <w:pPr>
        <w:pStyle w:val="BodyText"/>
      </w:pPr>
    </w:p>
    <w:p w14:paraId="01F13B02" w14:textId="77777777" w:rsidR="00BA669F" w:rsidRDefault="00BA669F" w:rsidP="003C7499">
      <w:pPr>
        <w:pStyle w:val="BodyText"/>
        <w:sectPr w:rsidR="00BA669F" w:rsidSect="00BA669F">
          <w:pgSz w:w="15840" w:h="12240" w:orient="landscape"/>
          <w:pgMar w:top="1440" w:right="1440" w:bottom="1440" w:left="1440" w:header="720" w:footer="720" w:gutter="0"/>
          <w:cols w:space="720"/>
          <w:docGrid w:linePitch="360"/>
        </w:sectPr>
      </w:pPr>
    </w:p>
    <w:p w14:paraId="1E717A98" w14:textId="77777777" w:rsidR="00642335" w:rsidRPr="00304073" w:rsidRDefault="00642335" w:rsidP="00611756">
      <w:pPr>
        <w:pStyle w:val="Heading2"/>
      </w:pPr>
      <w:bookmarkStart w:id="8" w:name="_Toc19287131"/>
      <w:r w:rsidRPr="00304073">
        <w:lastRenderedPageBreak/>
        <w:t>Analysis Assumptions</w:t>
      </w:r>
      <w:bookmarkEnd w:id="8"/>
    </w:p>
    <w:p w14:paraId="0278DBE9" w14:textId="690CA09D" w:rsidR="00642335" w:rsidRPr="001C76B8" w:rsidRDefault="00642335" w:rsidP="00697EC7">
      <w:pPr>
        <w:pStyle w:val="BodyText"/>
      </w:pPr>
      <w:r w:rsidRPr="00FD0B2B">
        <w:t xml:space="preserve">A list of assumptions for the </w:t>
      </w:r>
      <w:r>
        <w:t>P</w:t>
      </w:r>
      <w:r w:rsidRPr="00FD0B2B">
        <w:t xml:space="preserve">roject is provided in the BCA workbook (see Inputs tab in the file </w:t>
      </w:r>
      <w:r w:rsidRPr="004C3C15">
        <w:t>POSL</w:t>
      </w:r>
      <w:r w:rsidR="000B47D4">
        <w:t xml:space="preserve"> PIDG</w:t>
      </w:r>
      <w:r w:rsidRPr="004C3C15">
        <w:t xml:space="preserve"> BCA Workbook</w:t>
      </w:r>
      <w:r w:rsidR="00031D44">
        <w:t xml:space="preserve"> </w:t>
      </w:r>
      <w:r w:rsidR="00611756">
        <w:t>Protected</w:t>
      </w:r>
      <w:r w:rsidRPr="004C3C15">
        <w:t>.xlsx</w:t>
      </w:r>
      <w:r w:rsidRPr="00C148EE">
        <w:t>) as</w:t>
      </w:r>
      <w:r w:rsidRPr="00FD0B2B">
        <w:t xml:space="preserve"> well as in</w:t>
      </w:r>
      <w:r w:rsidR="00006B3C">
        <w:t xml:space="preserve"> </w:t>
      </w:r>
      <w:r w:rsidR="00006B3C">
        <w:fldChar w:fldCharType="begin"/>
      </w:r>
      <w:r w:rsidR="00006B3C">
        <w:instrText xml:space="preserve"> REF _Ref19202224 \h </w:instrText>
      </w:r>
      <w:r w:rsidR="00006B3C">
        <w:fldChar w:fldCharType="separate"/>
      </w:r>
      <w:r w:rsidR="009561F2">
        <w:t xml:space="preserve">Table </w:t>
      </w:r>
      <w:r w:rsidR="009561F2">
        <w:rPr>
          <w:noProof/>
        </w:rPr>
        <w:t>2</w:t>
      </w:r>
      <w:r w:rsidR="00006B3C">
        <w:fldChar w:fldCharType="end"/>
      </w:r>
      <w:r>
        <w:t xml:space="preserve">. </w:t>
      </w:r>
    </w:p>
    <w:p w14:paraId="71993715" w14:textId="11F73A09" w:rsidR="00006B3C" w:rsidRDefault="00006B3C" w:rsidP="00304073">
      <w:pPr>
        <w:pStyle w:val="Caption"/>
      </w:pPr>
      <w:bookmarkStart w:id="9" w:name="_Ref19202224"/>
      <w:bookmarkStart w:id="10" w:name="_Toc19287121"/>
      <w:r>
        <w:t xml:space="preserve">Table </w:t>
      </w:r>
      <w:fldSimple w:instr=" SEQ Table \* ARABIC ">
        <w:r w:rsidR="009561F2">
          <w:rPr>
            <w:noProof/>
          </w:rPr>
          <w:t>2</w:t>
        </w:r>
      </w:fldSimple>
      <w:bookmarkEnd w:id="9"/>
      <w:r>
        <w:t>: Assumptions and Inputs</w:t>
      </w:r>
      <w:bookmarkEnd w:id="10"/>
    </w:p>
    <w:tbl>
      <w:tblPr>
        <w:tblW w:w="5000" w:type="pct"/>
        <w:tblLayout w:type="fixed"/>
        <w:tblLook w:val="04A0" w:firstRow="1" w:lastRow="0" w:firstColumn="1" w:lastColumn="0" w:noHBand="0" w:noVBand="1"/>
      </w:tblPr>
      <w:tblGrid>
        <w:gridCol w:w="4135"/>
        <w:gridCol w:w="1170"/>
        <w:gridCol w:w="4045"/>
      </w:tblGrid>
      <w:tr w:rsidR="00006B3C" w:rsidRPr="0099021C" w14:paraId="4AEA7E84" w14:textId="77777777" w:rsidTr="000A50A7">
        <w:trPr>
          <w:trHeight w:val="300"/>
          <w:tblHeader/>
        </w:trPr>
        <w:tc>
          <w:tcPr>
            <w:tcW w:w="4135"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14:paraId="1DE31EBD" w14:textId="77777777" w:rsidR="00F53090" w:rsidRPr="0099021C" w:rsidRDefault="00F53090" w:rsidP="000A50A7">
            <w:pPr>
              <w:spacing w:after="0"/>
              <w:jc w:val="center"/>
              <w:rPr>
                <w:b/>
                <w:bCs/>
                <w:color w:val="000000"/>
                <w:sz w:val="22"/>
                <w:szCs w:val="20"/>
              </w:rPr>
            </w:pPr>
            <w:r w:rsidRPr="0099021C">
              <w:rPr>
                <w:b/>
                <w:bCs/>
                <w:color w:val="000000"/>
                <w:sz w:val="22"/>
                <w:szCs w:val="20"/>
              </w:rPr>
              <w:t>Input</w:t>
            </w:r>
          </w:p>
        </w:tc>
        <w:tc>
          <w:tcPr>
            <w:tcW w:w="1170" w:type="dxa"/>
            <w:tcBorders>
              <w:top w:val="single" w:sz="4" w:space="0" w:color="auto"/>
              <w:left w:val="nil"/>
              <w:bottom w:val="single" w:sz="8" w:space="0" w:color="auto"/>
              <w:right w:val="single" w:sz="4" w:space="0" w:color="auto"/>
            </w:tcBorders>
            <w:shd w:val="clear" w:color="000000" w:fill="D9D9D9"/>
            <w:noWrap/>
            <w:vAlign w:val="bottom"/>
            <w:hideMark/>
          </w:tcPr>
          <w:p w14:paraId="2D1EF7AD" w14:textId="77777777" w:rsidR="00F53090" w:rsidRPr="0099021C" w:rsidRDefault="00F53090" w:rsidP="000A50A7">
            <w:pPr>
              <w:spacing w:after="0"/>
              <w:jc w:val="center"/>
              <w:rPr>
                <w:b/>
                <w:bCs/>
                <w:color w:val="000000"/>
                <w:sz w:val="22"/>
                <w:szCs w:val="20"/>
              </w:rPr>
            </w:pPr>
            <w:r w:rsidRPr="0099021C">
              <w:rPr>
                <w:b/>
                <w:bCs/>
                <w:color w:val="000000"/>
                <w:sz w:val="22"/>
                <w:szCs w:val="20"/>
              </w:rPr>
              <w:t>Value</w:t>
            </w:r>
          </w:p>
        </w:tc>
        <w:tc>
          <w:tcPr>
            <w:tcW w:w="4045" w:type="dxa"/>
            <w:tcBorders>
              <w:top w:val="single" w:sz="4" w:space="0" w:color="auto"/>
              <w:left w:val="nil"/>
              <w:bottom w:val="single" w:sz="8" w:space="0" w:color="auto"/>
              <w:right w:val="single" w:sz="4" w:space="0" w:color="auto"/>
            </w:tcBorders>
            <w:shd w:val="clear" w:color="000000" w:fill="D9D9D9"/>
            <w:noWrap/>
            <w:vAlign w:val="bottom"/>
            <w:hideMark/>
          </w:tcPr>
          <w:p w14:paraId="18107879" w14:textId="77777777" w:rsidR="00F53090" w:rsidRPr="0099021C" w:rsidRDefault="00F53090" w:rsidP="000A50A7">
            <w:pPr>
              <w:spacing w:after="0"/>
              <w:jc w:val="center"/>
              <w:rPr>
                <w:b/>
                <w:bCs/>
                <w:color w:val="000000"/>
                <w:sz w:val="22"/>
                <w:szCs w:val="20"/>
              </w:rPr>
            </w:pPr>
            <w:r w:rsidRPr="0099021C">
              <w:rPr>
                <w:b/>
                <w:bCs/>
                <w:color w:val="000000"/>
                <w:sz w:val="22"/>
                <w:szCs w:val="20"/>
              </w:rPr>
              <w:t>Source</w:t>
            </w:r>
          </w:p>
        </w:tc>
      </w:tr>
      <w:tr w:rsidR="00006B3C" w:rsidRPr="00F53090" w14:paraId="505F1F73"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1046F83" w14:textId="77777777" w:rsidR="00F53090" w:rsidRPr="00F53090" w:rsidRDefault="00F53090" w:rsidP="000A50A7">
            <w:pPr>
              <w:spacing w:after="0"/>
              <w:rPr>
                <w:color w:val="000000"/>
                <w:sz w:val="20"/>
                <w:szCs w:val="20"/>
              </w:rPr>
            </w:pPr>
            <w:r w:rsidRPr="00F53090">
              <w:rPr>
                <w:color w:val="000000"/>
                <w:sz w:val="20"/>
                <w:szCs w:val="20"/>
              </w:rPr>
              <w:t xml:space="preserve">Discount Rate </w:t>
            </w:r>
          </w:p>
        </w:tc>
        <w:tc>
          <w:tcPr>
            <w:tcW w:w="1170" w:type="dxa"/>
            <w:tcBorders>
              <w:top w:val="nil"/>
              <w:left w:val="nil"/>
              <w:bottom w:val="single" w:sz="4" w:space="0" w:color="auto"/>
              <w:right w:val="single" w:sz="4" w:space="0" w:color="auto"/>
            </w:tcBorders>
            <w:shd w:val="clear" w:color="auto" w:fill="auto"/>
            <w:noWrap/>
            <w:vAlign w:val="bottom"/>
            <w:hideMark/>
          </w:tcPr>
          <w:p w14:paraId="4236BB19" w14:textId="77777777" w:rsidR="00F53090" w:rsidRPr="00F53090" w:rsidRDefault="00F53090" w:rsidP="000A50A7">
            <w:pPr>
              <w:spacing w:after="0"/>
              <w:jc w:val="right"/>
              <w:rPr>
                <w:color w:val="000000"/>
                <w:sz w:val="20"/>
                <w:szCs w:val="20"/>
              </w:rPr>
            </w:pPr>
            <w:r w:rsidRPr="00F53090">
              <w:rPr>
                <w:color w:val="000000"/>
                <w:sz w:val="20"/>
                <w:szCs w:val="20"/>
              </w:rPr>
              <w:t>7%</w:t>
            </w:r>
          </w:p>
        </w:tc>
        <w:tc>
          <w:tcPr>
            <w:tcW w:w="40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B48500" w14:textId="77777777" w:rsidR="00F53090" w:rsidRPr="00F53090" w:rsidRDefault="00F53090" w:rsidP="000A50A7">
            <w:pPr>
              <w:spacing w:after="0"/>
              <w:rPr>
                <w:color w:val="000000"/>
                <w:sz w:val="20"/>
                <w:szCs w:val="20"/>
              </w:rPr>
            </w:pPr>
            <w:r w:rsidRPr="00F53090">
              <w:rPr>
                <w:color w:val="000000"/>
                <w:sz w:val="20"/>
                <w:szCs w:val="20"/>
              </w:rPr>
              <w:t>BCA Guidance for Discretionary Grant Programs - December, 2018</w:t>
            </w:r>
          </w:p>
        </w:tc>
      </w:tr>
      <w:tr w:rsidR="00006B3C" w:rsidRPr="00F53090" w14:paraId="0725C903"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6C465F6F" w14:textId="77777777" w:rsidR="00F53090" w:rsidRPr="00F53090" w:rsidRDefault="00F53090" w:rsidP="000A50A7">
            <w:pPr>
              <w:spacing w:after="0"/>
              <w:rPr>
                <w:color w:val="000000"/>
                <w:sz w:val="20"/>
                <w:szCs w:val="20"/>
              </w:rPr>
            </w:pPr>
            <w:r w:rsidRPr="00F53090">
              <w:rPr>
                <w:color w:val="000000"/>
                <w:sz w:val="20"/>
                <w:szCs w:val="20"/>
              </w:rPr>
              <w:t>Discount Year</w:t>
            </w:r>
          </w:p>
        </w:tc>
        <w:tc>
          <w:tcPr>
            <w:tcW w:w="1170" w:type="dxa"/>
            <w:tcBorders>
              <w:top w:val="nil"/>
              <w:left w:val="nil"/>
              <w:bottom w:val="single" w:sz="4" w:space="0" w:color="auto"/>
              <w:right w:val="single" w:sz="4" w:space="0" w:color="auto"/>
            </w:tcBorders>
            <w:shd w:val="clear" w:color="auto" w:fill="auto"/>
            <w:noWrap/>
            <w:vAlign w:val="bottom"/>
            <w:hideMark/>
          </w:tcPr>
          <w:p w14:paraId="62C80B4D" w14:textId="77777777" w:rsidR="00F53090" w:rsidRPr="00F53090" w:rsidRDefault="00F53090" w:rsidP="000A50A7">
            <w:pPr>
              <w:spacing w:after="0"/>
              <w:jc w:val="right"/>
              <w:rPr>
                <w:color w:val="000000"/>
                <w:sz w:val="20"/>
                <w:szCs w:val="20"/>
              </w:rPr>
            </w:pPr>
            <w:r w:rsidRPr="00F53090">
              <w:rPr>
                <w:color w:val="000000"/>
                <w:sz w:val="20"/>
                <w:szCs w:val="20"/>
              </w:rPr>
              <w:t>2019</w:t>
            </w:r>
          </w:p>
        </w:tc>
        <w:tc>
          <w:tcPr>
            <w:tcW w:w="4045" w:type="dxa"/>
            <w:vMerge/>
            <w:tcBorders>
              <w:top w:val="nil"/>
              <w:left w:val="single" w:sz="4" w:space="0" w:color="auto"/>
              <w:bottom w:val="single" w:sz="4" w:space="0" w:color="000000"/>
              <w:right w:val="single" w:sz="4" w:space="0" w:color="auto"/>
            </w:tcBorders>
            <w:vAlign w:val="center"/>
            <w:hideMark/>
          </w:tcPr>
          <w:p w14:paraId="2F666B0E" w14:textId="77777777" w:rsidR="00F53090" w:rsidRPr="00F53090" w:rsidRDefault="00F53090" w:rsidP="000A50A7">
            <w:pPr>
              <w:spacing w:after="0"/>
              <w:rPr>
                <w:color w:val="000000"/>
                <w:sz w:val="20"/>
                <w:szCs w:val="20"/>
              </w:rPr>
            </w:pPr>
          </w:p>
        </w:tc>
      </w:tr>
      <w:tr w:rsidR="00006B3C" w:rsidRPr="00F53090" w14:paraId="0506EF48"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F9D3229" w14:textId="77777777" w:rsidR="00F53090" w:rsidRPr="00F53090" w:rsidRDefault="00F53090" w:rsidP="000A50A7">
            <w:pPr>
              <w:spacing w:after="0"/>
              <w:rPr>
                <w:color w:val="000000"/>
                <w:sz w:val="20"/>
                <w:szCs w:val="20"/>
              </w:rPr>
            </w:pPr>
            <w:r w:rsidRPr="00F53090">
              <w:rPr>
                <w:color w:val="000000"/>
                <w:sz w:val="20"/>
                <w:szCs w:val="20"/>
              </w:rPr>
              <w:t>Dollar Year</w:t>
            </w:r>
          </w:p>
        </w:tc>
        <w:tc>
          <w:tcPr>
            <w:tcW w:w="1170" w:type="dxa"/>
            <w:tcBorders>
              <w:top w:val="nil"/>
              <w:left w:val="nil"/>
              <w:bottom w:val="single" w:sz="4" w:space="0" w:color="auto"/>
              <w:right w:val="single" w:sz="4" w:space="0" w:color="auto"/>
            </w:tcBorders>
            <w:shd w:val="clear" w:color="auto" w:fill="auto"/>
            <w:noWrap/>
            <w:vAlign w:val="bottom"/>
            <w:hideMark/>
          </w:tcPr>
          <w:p w14:paraId="5C9A1FF7" w14:textId="77777777" w:rsidR="00F53090" w:rsidRPr="00F53090" w:rsidRDefault="00F53090" w:rsidP="000A50A7">
            <w:pPr>
              <w:spacing w:after="0"/>
              <w:jc w:val="right"/>
              <w:rPr>
                <w:color w:val="000000"/>
                <w:sz w:val="20"/>
                <w:szCs w:val="20"/>
              </w:rPr>
            </w:pPr>
            <w:r w:rsidRPr="00F53090">
              <w:rPr>
                <w:color w:val="000000"/>
                <w:sz w:val="20"/>
                <w:szCs w:val="20"/>
              </w:rPr>
              <w:t>2017</w:t>
            </w:r>
          </w:p>
        </w:tc>
        <w:tc>
          <w:tcPr>
            <w:tcW w:w="4045" w:type="dxa"/>
            <w:vMerge/>
            <w:tcBorders>
              <w:top w:val="nil"/>
              <w:left w:val="single" w:sz="4" w:space="0" w:color="auto"/>
              <w:bottom w:val="single" w:sz="4" w:space="0" w:color="000000"/>
              <w:right w:val="single" w:sz="4" w:space="0" w:color="auto"/>
            </w:tcBorders>
            <w:vAlign w:val="center"/>
            <w:hideMark/>
          </w:tcPr>
          <w:p w14:paraId="1FC9351A" w14:textId="77777777" w:rsidR="00F53090" w:rsidRPr="00F53090" w:rsidRDefault="00F53090" w:rsidP="000A50A7">
            <w:pPr>
              <w:spacing w:after="0"/>
              <w:rPr>
                <w:color w:val="000000"/>
                <w:sz w:val="20"/>
                <w:szCs w:val="20"/>
              </w:rPr>
            </w:pPr>
          </w:p>
        </w:tc>
      </w:tr>
      <w:tr w:rsidR="00006B3C" w:rsidRPr="00F53090" w14:paraId="312FB047"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76163F8C" w14:textId="77777777" w:rsidR="00F53090" w:rsidRPr="00F53090" w:rsidRDefault="00F53090" w:rsidP="000A50A7">
            <w:pPr>
              <w:spacing w:after="0"/>
              <w:rPr>
                <w:color w:val="000000"/>
                <w:sz w:val="20"/>
                <w:szCs w:val="20"/>
              </w:rPr>
            </w:pPr>
            <w:r w:rsidRPr="00F53090">
              <w:rPr>
                <w:color w:val="000000"/>
                <w:sz w:val="20"/>
                <w:szCs w:val="20"/>
              </w:rPr>
              <w:t>Analysis Period (years)</w:t>
            </w:r>
          </w:p>
        </w:tc>
        <w:tc>
          <w:tcPr>
            <w:tcW w:w="1170" w:type="dxa"/>
            <w:tcBorders>
              <w:top w:val="nil"/>
              <w:left w:val="nil"/>
              <w:bottom w:val="single" w:sz="4" w:space="0" w:color="auto"/>
              <w:right w:val="single" w:sz="4" w:space="0" w:color="auto"/>
            </w:tcBorders>
            <w:shd w:val="clear" w:color="auto" w:fill="auto"/>
            <w:noWrap/>
            <w:vAlign w:val="bottom"/>
            <w:hideMark/>
          </w:tcPr>
          <w:p w14:paraId="4E90C602" w14:textId="77777777" w:rsidR="00F53090" w:rsidRPr="00F53090" w:rsidRDefault="00F53090" w:rsidP="000A50A7">
            <w:pPr>
              <w:spacing w:after="0"/>
              <w:jc w:val="right"/>
              <w:rPr>
                <w:color w:val="000000"/>
                <w:sz w:val="20"/>
                <w:szCs w:val="20"/>
              </w:rPr>
            </w:pPr>
            <w:r w:rsidRPr="00F53090">
              <w:rPr>
                <w:color w:val="000000"/>
                <w:sz w:val="20"/>
                <w:szCs w:val="20"/>
              </w:rPr>
              <w:t>20</w:t>
            </w:r>
          </w:p>
        </w:tc>
        <w:tc>
          <w:tcPr>
            <w:tcW w:w="4045" w:type="dxa"/>
            <w:vMerge/>
            <w:tcBorders>
              <w:top w:val="nil"/>
              <w:left w:val="single" w:sz="4" w:space="0" w:color="auto"/>
              <w:bottom w:val="single" w:sz="4" w:space="0" w:color="000000"/>
              <w:right w:val="single" w:sz="4" w:space="0" w:color="auto"/>
            </w:tcBorders>
            <w:vAlign w:val="center"/>
            <w:hideMark/>
          </w:tcPr>
          <w:p w14:paraId="23092726" w14:textId="77777777" w:rsidR="00F53090" w:rsidRPr="00F53090" w:rsidRDefault="00F53090" w:rsidP="000A50A7">
            <w:pPr>
              <w:spacing w:after="0"/>
              <w:rPr>
                <w:color w:val="000000"/>
                <w:sz w:val="20"/>
                <w:szCs w:val="20"/>
              </w:rPr>
            </w:pPr>
          </w:p>
        </w:tc>
      </w:tr>
      <w:tr w:rsidR="004C3C15" w:rsidRPr="00F53090" w14:paraId="667D4C0A" w14:textId="77777777" w:rsidTr="00304073">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0D8A549C" w14:textId="77777777" w:rsidR="004C3C15" w:rsidRPr="00F53090" w:rsidRDefault="004C3C15" w:rsidP="000A50A7">
            <w:pPr>
              <w:spacing w:after="0"/>
              <w:rPr>
                <w:color w:val="000000"/>
                <w:sz w:val="20"/>
                <w:szCs w:val="20"/>
              </w:rPr>
            </w:pPr>
            <w:r w:rsidRPr="00F53090">
              <w:rPr>
                <w:color w:val="000000"/>
                <w:sz w:val="20"/>
                <w:szCs w:val="20"/>
              </w:rPr>
              <w:t>Project Completion / Scheduled Opening</w:t>
            </w:r>
          </w:p>
        </w:tc>
        <w:tc>
          <w:tcPr>
            <w:tcW w:w="1170" w:type="dxa"/>
            <w:tcBorders>
              <w:top w:val="nil"/>
              <w:left w:val="nil"/>
              <w:bottom w:val="single" w:sz="4" w:space="0" w:color="auto"/>
              <w:right w:val="single" w:sz="4" w:space="0" w:color="auto"/>
            </w:tcBorders>
            <w:shd w:val="clear" w:color="auto" w:fill="auto"/>
            <w:noWrap/>
            <w:vAlign w:val="bottom"/>
            <w:hideMark/>
          </w:tcPr>
          <w:p w14:paraId="0EDC9CB9" w14:textId="77777777" w:rsidR="004C3C15" w:rsidRPr="00F53090" w:rsidRDefault="004C3C15" w:rsidP="000A50A7">
            <w:pPr>
              <w:spacing w:after="0"/>
              <w:jc w:val="right"/>
              <w:rPr>
                <w:color w:val="000000"/>
                <w:sz w:val="20"/>
                <w:szCs w:val="20"/>
              </w:rPr>
            </w:pPr>
            <w:r w:rsidRPr="00F53090">
              <w:rPr>
                <w:color w:val="000000"/>
                <w:sz w:val="20"/>
                <w:szCs w:val="20"/>
              </w:rPr>
              <w:t>2021</w:t>
            </w:r>
          </w:p>
        </w:tc>
        <w:tc>
          <w:tcPr>
            <w:tcW w:w="4045" w:type="dxa"/>
            <w:vMerge w:val="restart"/>
            <w:tcBorders>
              <w:top w:val="nil"/>
              <w:left w:val="nil"/>
              <w:right w:val="single" w:sz="4" w:space="0" w:color="auto"/>
            </w:tcBorders>
            <w:shd w:val="clear" w:color="auto" w:fill="auto"/>
            <w:noWrap/>
            <w:vAlign w:val="center"/>
            <w:hideMark/>
          </w:tcPr>
          <w:p w14:paraId="40751397" w14:textId="4C925D75" w:rsidR="004C3C15" w:rsidRPr="00F53090" w:rsidRDefault="004C3C15" w:rsidP="000A50A7">
            <w:pPr>
              <w:spacing w:after="0"/>
              <w:rPr>
                <w:color w:val="000000"/>
                <w:sz w:val="20"/>
                <w:szCs w:val="20"/>
              </w:rPr>
            </w:pPr>
            <w:r>
              <w:rPr>
                <w:color w:val="000000"/>
                <w:sz w:val="20"/>
                <w:szCs w:val="20"/>
              </w:rPr>
              <w:t>POSL &amp; Associated Terminals</w:t>
            </w:r>
          </w:p>
        </w:tc>
      </w:tr>
      <w:tr w:rsidR="004C3C15" w:rsidRPr="00F53090" w14:paraId="02AC8D62" w14:textId="77777777" w:rsidTr="00304073">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6FDB00B5" w14:textId="77777777" w:rsidR="004C3C15" w:rsidRPr="00F53090" w:rsidRDefault="004C3C15" w:rsidP="000A50A7">
            <w:pPr>
              <w:spacing w:after="0"/>
              <w:rPr>
                <w:color w:val="000000"/>
                <w:sz w:val="20"/>
                <w:szCs w:val="20"/>
              </w:rPr>
            </w:pPr>
            <w:r w:rsidRPr="00F53090">
              <w:rPr>
                <w:color w:val="000000"/>
                <w:sz w:val="20"/>
                <w:szCs w:val="20"/>
              </w:rPr>
              <w:t>Analysis Period Begin - Benefits Realized</w:t>
            </w:r>
          </w:p>
        </w:tc>
        <w:tc>
          <w:tcPr>
            <w:tcW w:w="1170" w:type="dxa"/>
            <w:tcBorders>
              <w:top w:val="nil"/>
              <w:left w:val="nil"/>
              <w:bottom w:val="single" w:sz="4" w:space="0" w:color="auto"/>
              <w:right w:val="single" w:sz="4" w:space="0" w:color="auto"/>
            </w:tcBorders>
            <w:shd w:val="clear" w:color="auto" w:fill="auto"/>
            <w:noWrap/>
            <w:vAlign w:val="bottom"/>
            <w:hideMark/>
          </w:tcPr>
          <w:p w14:paraId="3FB7213B" w14:textId="77777777" w:rsidR="004C3C15" w:rsidRPr="00F53090" w:rsidRDefault="004C3C15" w:rsidP="000A50A7">
            <w:pPr>
              <w:spacing w:after="0"/>
              <w:jc w:val="right"/>
              <w:rPr>
                <w:color w:val="000000"/>
                <w:sz w:val="20"/>
                <w:szCs w:val="20"/>
              </w:rPr>
            </w:pPr>
            <w:r w:rsidRPr="00F53090">
              <w:rPr>
                <w:color w:val="000000"/>
                <w:sz w:val="20"/>
                <w:szCs w:val="20"/>
              </w:rPr>
              <w:t>2022</w:t>
            </w:r>
          </w:p>
        </w:tc>
        <w:tc>
          <w:tcPr>
            <w:tcW w:w="4045" w:type="dxa"/>
            <w:vMerge/>
            <w:tcBorders>
              <w:left w:val="nil"/>
              <w:bottom w:val="single" w:sz="4" w:space="0" w:color="auto"/>
              <w:right w:val="single" w:sz="4" w:space="0" w:color="auto"/>
            </w:tcBorders>
            <w:shd w:val="clear" w:color="auto" w:fill="auto"/>
            <w:noWrap/>
            <w:vAlign w:val="center"/>
            <w:hideMark/>
          </w:tcPr>
          <w:p w14:paraId="6F82A97A" w14:textId="31DADE09" w:rsidR="004C3C15" w:rsidRPr="00F53090" w:rsidRDefault="004C3C15" w:rsidP="000A50A7">
            <w:pPr>
              <w:spacing w:after="0"/>
              <w:rPr>
                <w:color w:val="000000"/>
                <w:sz w:val="20"/>
                <w:szCs w:val="20"/>
              </w:rPr>
            </w:pPr>
          </w:p>
        </w:tc>
      </w:tr>
      <w:tr w:rsidR="00006B3C" w:rsidRPr="00F53090" w14:paraId="3B611280"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30B896FC" w14:textId="77777777" w:rsidR="00F53090" w:rsidRPr="00F53090" w:rsidRDefault="00F53090" w:rsidP="000A50A7">
            <w:pPr>
              <w:spacing w:after="0"/>
              <w:rPr>
                <w:color w:val="000000"/>
                <w:sz w:val="20"/>
                <w:szCs w:val="20"/>
              </w:rPr>
            </w:pPr>
            <w:r w:rsidRPr="00F53090">
              <w:rPr>
                <w:color w:val="000000"/>
                <w:sz w:val="20"/>
                <w:szCs w:val="20"/>
              </w:rPr>
              <w:t>Analysis Period End</w:t>
            </w:r>
          </w:p>
        </w:tc>
        <w:tc>
          <w:tcPr>
            <w:tcW w:w="1170" w:type="dxa"/>
            <w:tcBorders>
              <w:top w:val="nil"/>
              <w:left w:val="nil"/>
              <w:bottom w:val="single" w:sz="4" w:space="0" w:color="auto"/>
              <w:right w:val="single" w:sz="4" w:space="0" w:color="auto"/>
            </w:tcBorders>
            <w:shd w:val="clear" w:color="auto" w:fill="auto"/>
            <w:noWrap/>
            <w:vAlign w:val="bottom"/>
            <w:hideMark/>
          </w:tcPr>
          <w:p w14:paraId="348505BC" w14:textId="77777777" w:rsidR="00F53090" w:rsidRPr="00F53090" w:rsidRDefault="00F53090" w:rsidP="000A50A7">
            <w:pPr>
              <w:spacing w:after="0"/>
              <w:jc w:val="right"/>
              <w:rPr>
                <w:color w:val="000000"/>
                <w:sz w:val="20"/>
                <w:szCs w:val="20"/>
              </w:rPr>
            </w:pPr>
            <w:r w:rsidRPr="00F53090">
              <w:rPr>
                <w:color w:val="000000"/>
                <w:sz w:val="20"/>
                <w:szCs w:val="20"/>
              </w:rPr>
              <w:t>2041</w:t>
            </w:r>
          </w:p>
        </w:tc>
        <w:tc>
          <w:tcPr>
            <w:tcW w:w="4045" w:type="dxa"/>
            <w:tcBorders>
              <w:top w:val="nil"/>
              <w:left w:val="nil"/>
              <w:bottom w:val="single" w:sz="4" w:space="0" w:color="auto"/>
              <w:right w:val="single" w:sz="4" w:space="0" w:color="auto"/>
            </w:tcBorders>
            <w:shd w:val="clear" w:color="auto" w:fill="auto"/>
            <w:noWrap/>
            <w:vAlign w:val="center"/>
            <w:hideMark/>
          </w:tcPr>
          <w:p w14:paraId="6E39D303" w14:textId="7C0464C5" w:rsidR="00F53090" w:rsidRPr="00F53090" w:rsidRDefault="004C3C15" w:rsidP="000A50A7">
            <w:pPr>
              <w:spacing w:after="0"/>
              <w:rPr>
                <w:color w:val="000000"/>
                <w:sz w:val="20"/>
                <w:szCs w:val="20"/>
              </w:rPr>
            </w:pPr>
            <w:r>
              <w:rPr>
                <w:color w:val="000000"/>
                <w:sz w:val="20"/>
                <w:szCs w:val="20"/>
              </w:rPr>
              <w:t>Project completion + Analysis period</w:t>
            </w:r>
          </w:p>
        </w:tc>
      </w:tr>
      <w:tr w:rsidR="00006B3C" w:rsidRPr="00F53090" w14:paraId="7503C4D4"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60F8E72" w14:textId="77777777" w:rsidR="00F53090" w:rsidRPr="00F53090" w:rsidRDefault="00F53090" w:rsidP="000A50A7">
            <w:pPr>
              <w:spacing w:after="0"/>
              <w:rPr>
                <w:color w:val="000000"/>
                <w:sz w:val="20"/>
                <w:szCs w:val="20"/>
              </w:rPr>
            </w:pPr>
            <w:r w:rsidRPr="00F53090">
              <w:rPr>
                <w:color w:val="000000"/>
                <w:sz w:val="20"/>
                <w:szCs w:val="20"/>
              </w:rPr>
              <w:t>Conversion rate for Metric tons to Short Tons</w:t>
            </w:r>
          </w:p>
        </w:tc>
        <w:tc>
          <w:tcPr>
            <w:tcW w:w="1170" w:type="dxa"/>
            <w:tcBorders>
              <w:top w:val="nil"/>
              <w:left w:val="nil"/>
              <w:bottom w:val="single" w:sz="4" w:space="0" w:color="auto"/>
              <w:right w:val="single" w:sz="4" w:space="0" w:color="auto"/>
            </w:tcBorders>
            <w:shd w:val="clear" w:color="auto" w:fill="auto"/>
            <w:noWrap/>
            <w:vAlign w:val="bottom"/>
            <w:hideMark/>
          </w:tcPr>
          <w:p w14:paraId="6DD86C00" w14:textId="77777777" w:rsidR="00F53090" w:rsidRPr="00F53090" w:rsidRDefault="00F53090" w:rsidP="000A50A7">
            <w:pPr>
              <w:spacing w:after="0"/>
              <w:jc w:val="right"/>
              <w:rPr>
                <w:color w:val="000000"/>
                <w:sz w:val="20"/>
                <w:szCs w:val="20"/>
              </w:rPr>
            </w:pPr>
            <w:r w:rsidRPr="00F53090">
              <w:rPr>
                <w:color w:val="000000"/>
                <w:sz w:val="20"/>
                <w:szCs w:val="20"/>
              </w:rPr>
              <w:t>1.1015</w:t>
            </w:r>
          </w:p>
        </w:tc>
        <w:tc>
          <w:tcPr>
            <w:tcW w:w="4045" w:type="dxa"/>
            <w:tcBorders>
              <w:top w:val="nil"/>
              <w:left w:val="nil"/>
              <w:bottom w:val="single" w:sz="4" w:space="0" w:color="auto"/>
              <w:right w:val="single" w:sz="4" w:space="0" w:color="auto"/>
            </w:tcBorders>
            <w:shd w:val="clear" w:color="auto" w:fill="auto"/>
            <w:noWrap/>
            <w:vAlign w:val="center"/>
            <w:hideMark/>
          </w:tcPr>
          <w:p w14:paraId="22B42BDF" w14:textId="650F5066" w:rsidR="00F53090" w:rsidRPr="00F53090" w:rsidRDefault="00F53090" w:rsidP="000A50A7">
            <w:pPr>
              <w:spacing w:after="0"/>
              <w:rPr>
                <w:color w:val="000000"/>
                <w:sz w:val="20"/>
                <w:szCs w:val="20"/>
              </w:rPr>
            </w:pPr>
            <w:r w:rsidRPr="00F53090">
              <w:rPr>
                <w:color w:val="000000"/>
                <w:sz w:val="20"/>
                <w:szCs w:val="20"/>
              </w:rPr>
              <w:t>BCA Guidance for Discretionary Grant Programs - December 2018</w:t>
            </w:r>
          </w:p>
        </w:tc>
      </w:tr>
      <w:tr w:rsidR="00006B3C" w:rsidRPr="00F53090" w14:paraId="5951BEE9"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CA2E969" w14:textId="77777777" w:rsidR="00F53090" w:rsidRPr="00F53090" w:rsidRDefault="00F53090" w:rsidP="000A50A7">
            <w:pPr>
              <w:spacing w:after="0"/>
              <w:rPr>
                <w:color w:val="000000"/>
                <w:sz w:val="20"/>
                <w:szCs w:val="20"/>
              </w:rPr>
            </w:pPr>
            <w:r w:rsidRPr="00F53090">
              <w:rPr>
                <w:color w:val="000000"/>
                <w:sz w:val="20"/>
                <w:szCs w:val="20"/>
              </w:rPr>
              <w:t>Conversion rate for grams per metric ton</w:t>
            </w:r>
          </w:p>
        </w:tc>
        <w:tc>
          <w:tcPr>
            <w:tcW w:w="1170" w:type="dxa"/>
            <w:tcBorders>
              <w:top w:val="nil"/>
              <w:left w:val="nil"/>
              <w:bottom w:val="single" w:sz="4" w:space="0" w:color="auto"/>
              <w:right w:val="single" w:sz="4" w:space="0" w:color="auto"/>
            </w:tcBorders>
            <w:shd w:val="clear" w:color="auto" w:fill="auto"/>
            <w:noWrap/>
            <w:vAlign w:val="bottom"/>
            <w:hideMark/>
          </w:tcPr>
          <w:p w14:paraId="00E1264F" w14:textId="77777777" w:rsidR="00F53090" w:rsidRPr="00F53090" w:rsidRDefault="00F53090" w:rsidP="000A50A7">
            <w:pPr>
              <w:spacing w:after="0"/>
              <w:jc w:val="right"/>
              <w:rPr>
                <w:color w:val="000000"/>
                <w:sz w:val="20"/>
                <w:szCs w:val="20"/>
              </w:rPr>
            </w:pPr>
            <w:r w:rsidRPr="00F53090">
              <w:rPr>
                <w:color w:val="000000"/>
                <w:sz w:val="20"/>
                <w:szCs w:val="20"/>
              </w:rPr>
              <w:t>1,000,000</w:t>
            </w:r>
          </w:p>
        </w:tc>
        <w:tc>
          <w:tcPr>
            <w:tcW w:w="40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874AE9" w14:textId="77777777" w:rsidR="00F53090" w:rsidRPr="00F53090" w:rsidRDefault="0031351F" w:rsidP="000A50A7">
            <w:pPr>
              <w:spacing w:after="0"/>
              <w:rPr>
                <w:color w:val="0000FF"/>
                <w:sz w:val="20"/>
                <w:szCs w:val="20"/>
                <w:u w:val="single"/>
              </w:rPr>
            </w:pPr>
            <w:hyperlink r:id="rId11" w:history="1">
              <w:r w:rsidR="00F53090" w:rsidRPr="00F53090">
                <w:rPr>
                  <w:color w:val="0000FF"/>
                  <w:sz w:val="20"/>
                  <w:szCs w:val="20"/>
                  <w:u w:val="single"/>
                </w:rPr>
                <w:t>https://www.metric-conversions.org/weight/grams-to-metric-tons.htm</w:t>
              </w:r>
            </w:hyperlink>
          </w:p>
        </w:tc>
      </w:tr>
      <w:tr w:rsidR="00006B3C" w:rsidRPr="00F53090" w14:paraId="7CE74F3F"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3015D606" w14:textId="77777777" w:rsidR="00F53090" w:rsidRPr="00F53090" w:rsidRDefault="00F53090" w:rsidP="000A50A7">
            <w:pPr>
              <w:spacing w:after="0"/>
              <w:rPr>
                <w:color w:val="000000"/>
                <w:sz w:val="20"/>
                <w:szCs w:val="20"/>
              </w:rPr>
            </w:pPr>
            <w:r w:rsidRPr="00F53090">
              <w:rPr>
                <w:color w:val="000000"/>
                <w:sz w:val="20"/>
                <w:szCs w:val="20"/>
              </w:rPr>
              <w:t>Conversion rate for kg per metric ton</w:t>
            </w:r>
          </w:p>
        </w:tc>
        <w:tc>
          <w:tcPr>
            <w:tcW w:w="1170" w:type="dxa"/>
            <w:tcBorders>
              <w:top w:val="nil"/>
              <w:left w:val="nil"/>
              <w:bottom w:val="single" w:sz="4" w:space="0" w:color="auto"/>
              <w:right w:val="single" w:sz="4" w:space="0" w:color="auto"/>
            </w:tcBorders>
            <w:shd w:val="clear" w:color="auto" w:fill="auto"/>
            <w:noWrap/>
            <w:vAlign w:val="bottom"/>
            <w:hideMark/>
          </w:tcPr>
          <w:p w14:paraId="50C074CD" w14:textId="77777777" w:rsidR="00F53090" w:rsidRPr="00F53090" w:rsidRDefault="00F53090" w:rsidP="000A50A7">
            <w:pPr>
              <w:spacing w:after="0"/>
              <w:jc w:val="right"/>
              <w:rPr>
                <w:color w:val="000000"/>
                <w:sz w:val="20"/>
                <w:szCs w:val="20"/>
              </w:rPr>
            </w:pPr>
            <w:r w:rsidRPr="00F53090">
              <w:rPr>
                <w:color w:val="000000"/>
                <w:sz w:val="20"/>
                <w:szCs w:val="20"/>
              </w:rPr>
              <w:t>1,000</w:t>
            </w:r>
          </w:p>
        </w:tc>
        <w:tc>
          <w:tcPr>
            <w:tcW w:w="4045" w:type="dxa"/>
            <w:vMerge/>
            <w:tcBorders>
              <w:top w:val="nil"/>
              <w:left w:val="single" w:sz="4" w:space="0" w:color="auto"/>
              <w:bottom w:val="single" w:sz="4" w:space="0" w:color="000000"/>
              <w:right w:val="single" w:sz="4" w:space="0" w:color="auto"/>
            </w:tcBorders>
            <w:vAlign w:val="center"/>
            <w:hideMark/>
          </w:tcPr>
          <w:p w14:paraId="024DC766" w14:textId="77777777" w:rsidR="00F53090" w:rsidRPr="00F53090" w:rsidRDefault="00F53090" w:rsidP="000A50A7">
            <w:pPr>
              <w:spacing w:after="0"/>
              <w:rPr>
                <w:color w:val="0000FF"/>
                <w:sz w:val="20"/>
                <w:szCs w:val="20"/>
                <w:u w:val="single"/>
              </w:rPr>
            </w:pPr>
          </w:p>
        </w:tc>
      </w:tr>
      <w:tr w:rsidR="00006B3C" w:rsidRPr="00F53090" w14:paraId="0515102C"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0D810C2" w14:textId="77777777" w:rsidR="00F53090" w:rsidRPr="00F53090" w:rsidRDefault="00F53090" w:rsidP="000A50A7">
            <w:pPr>
              <w:spacing w:after="0"/>
              <w:rPr>
                <w:color w:val="000000"/>
                <w:sz w:val="20"/>
                <w:szCs w:val="20"/>
              </w:rPr>
            </w:pPr>
            <w:r w:rsidRPr="00F53090">
              <w:rPr>
                <w:color w:val="000000"/>
                <w:sz w:val="20"/>
                <w:szCs w:val="20"/>
              </w:rPr>
              <w:t>Conversion - pounds per short ton</w:t>
            </w:r>
          </w:p>
        </w:tc>
        <w:tc>
          <w:tcPr>
            <w:tcW w:w="1170" w:type="dxa"/>
            <w:tcBorders>
              <w:top w:val="nil"/>
              <w:left w:val="nil"/>
              <w:bottom w:val="single" w:sz="4" w:space="0" w:color="auto"/>
              <w:right w:val="single" w:sz="4" w:space="0" w:color="auto"/>
            </w:tcBorders>
            <w:shd w:val="clear" w:color="auto" w:fill="auto"/>
            <w:noWrap/>
            <w:vAlign w:val="bottom"/>
            <w:hideMark/>
          </w:tcPr>
          <w:p w14:paraId="0C07D066" w14:textId="77777777" w:rsidR="00F53090" w:rsidRPr="00F53090" w:rsidRDefault="00F53090" w:rsidP="000A50A7">
            <w:pPr>
              <w:spacing w:after="0"/>
              <w:jc w:val="right"/>
              <w:rPr>
                <w:color w:val="000000"/>
                <w:sz w:val="20"/>
                <w:szCs w:val="20"/>
              </w:rPr>
            </w:pPr>
            <w:r w:rsidRPr="00F53090">
              <w:rPr>
                <w:color w:val="000000"/>
                <w:sz w:val="20"/>
                <w:szCs w:val="20"/>
              </w:rPr>
              <w:t>2,000</w:t>
            </w:r>
          </w:p>
        </w:tc>
        <w:tc>
          <w:tcPr>
            <w:tcW w:w="4045" w:type="dxa"/>
            <w:vMerge/>
            <w:tcBorders>
              <w:top w:val="nil"/>
              <w:left w:val="single" w:sz="4" w:space="0" w:color="auto"/>
              <w:bottom w:val="single" w:sz="4" w:space="0" w:color="000000"/>
              <w:right w:val="single" w:sz="4" w:space="0" w:color="auto"/>
            </w:tcBorders>
            <w:vAlign w:val="center"/>
            <w:hideMark/>
          </w:tcPr>
          <w:p w14:paraId="22D29E71" w14:textId="77777777" w:rsidR="00F53090" w:rsidRPr="00F53090" w:rsidRDefault="00F53090" w:rsidP="000A50A7">
            <w:pPr>
              <w:spacing w:after="0"/>
              <w:rPr>
                <w:color w:val="0000FF"/>
                <w:sz w:val="20"/>
                <w:szCs w:val="20"/>
                <w:u w:val="single"/>
              </w:rPr>
            </w:pPr>
          </w:p>
        </w:tc>
      </w:tr>
      <w:tr w:rsidR="00006B3C" w:rsidRPr="00F53090" w14:paraId="5D64658C"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141A2787" w14:textId="77777777" w:rsidR="00F53090" w:rsidRPr="00F53090" w:rsidRDefault="00F53090" w:rsidP="000A50A7">
            <w:pPr>
              <w:spacing w:after="0"/>
              <w:rPr>
                <w:color w:val="000000"/>
                <w:sz w:val="20"/>
                <w:szCs w:val="20"/>
              </w:rPr>
            </w:pPr>
            <w:r w:rsidRPr="00F53090">
              <w:rPr>
                <w:color w:val="000000"/>
                <w:sz w:val="20"/>
                <w:szCs w:val="20"/>
              </w:rPr>
              <w:t>Building 71 Footprint (sq. ft.)</w:t>
            </w:r>
          </w:p>
        </w:tc>
        <w:tc>
          <w:tcPr>
            <w:tcW w:w="1170" w:type="dxa"/>
            <w:tcBorders>
              <w:top w:val="single" w:sz="4" w:space="0" w:color="auto"/>
              <w:left w:val="nil"/>
              <w:bottom w:val="nil"/>
              <w:right w:val="single" w:sz="4" w:space="0" w:color="auto"/>
            </w:tcBorders>
            <w:shd w:val="clear" w:color="auto" w:fill="auto"/>
            <w:noWrap/>
            <w:vAlign w:val="bottom"/>
            <w:hideMark/>
          </w:tcPr>
          <w:p w14:paraId="4A6B1AB8" w14:textId="77777777" w:rsidR="00F53090" w:rsidRPr="00F53090" w:rsidRDefault="00F53090" w:rsidP="000A50A7">
            <w:pPr>
              <w:spacing w:after="0"/>
              <w:jc w:val="right"/>
              <w:rPr>
                <w:color w:val="000000"/>
                <w:sz w:val="20"/>
                <w:szCs w:val="20"/>
              </w:rPr>
            </w:pPr>
            <w:r w:rsidRPr="00F53090">
              <w:rPr>
                <w:color w:val="000000"/>
                <w:sz w:val="20"/>
                <w:szCs w:val="20"/>
              </w:rPr>
              <w:t>54,000</w:t>
            </w:r>
          </w:p>
        </w:tc>
        <w:tc>
          <w:tcPr>
            <w:tcW w:w="40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ECD2EC" w14:textId="77777777" w:rsidR="00F53090" w:rsidRPr="00F53090" w:rsidRDefault="00F53090" w:rsidP="000A50A7">
            <w:pPr>
              <w:spacing w:after="0"/>
              <w:rPr>
                <w:color w:val="000000"/>
                <w:sz w:val="20"/>
                <w:szCs w:val="20"/>
              </w:rPr>
            </w:pPr>
            <w:r w:rsidRPr="00F53090">
              <w:rPr>
                <w:color w:val="000000"/>
                <w:sz w:val="20"/>
                <w:szCs w:val="20"/>
              </w:rPr>
              <w:t>POSL &amp; Associated Terminals</w:t>
            </w:r>
          </w:p>
        </w:tc>
      </w:tr>
      <w:tr w:rsidR="00006B3C" w:rsidRPr="00F53090" w14:paraId="646C7893"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6F98A671" w14:textId="77777777" w:rsidR="00F53090" w:rsidRPr="00F53090" w:rsidRDefault="00F53090" w:rsidP="000A50A7">
            <w:pPr>
              <w:spacing w:after="0"/>
              <w:rPr>
                <w:color w:val="000000"/>
                <w:sz w:val="20"/>
                <w:szCs w:val="20"/>
              </w:rPr>
            </w:pPr>
            <w:r w:rsidRPr="00F53090">
              <w:rPr>
                <w:color w:val="000000"/>
                <w:sz w:val="20"/>
                <w:szCs w:val="20"/>
              </w:rPr>
              <w:t>Building 71 Capacity (lbs./sq. ft.)</w:t>
            </w:r>
          </w:p>
        </w:tc>
        <w:tc>
          <w:tcPr>
            <w:tcW w:w="1170" w:type="dxa"/>
            <w:tcBorders>
              <w:top w:val="single" w:sz="4" w:space="0" w:color="auto"/>
              <w:left w:val="nil"/>
              <w:bottom w:val="nil"/>
              <w:right w:val="single" w:sz="4" w:space="0" w:color="auto"/>
            </w:tcBorders>
            <w:shd w:val="clear" w:color="auto" w:fill="auto"/>
            <w:noWrap/>
            <w:vAlign w:val="bottom"/>
            <w:hideMark/>
          </w:tcPr>
          <w:p w14:paraId="4E361D2F" w14:textId="77777777" w:rsidR="00F53090" w:rsidRPr="00F53090" w:rsidRDefault="00F53090" w:rsidP="000A50A7">
            <w:pPr>
              <w:spacing w:after="0"/>
              <w:jc w:val="right"/>
              <w:rPr>
                <w:color w:val="000000"/>
                <w:sz w:val="20"/>
                <w:szCs w:val="20"/>
              </w:rPr>
            </w:pPr>
            <w:r w:rsidRPr="00F53090">
              <w:rPr>
                <w:color w:val="000000"/>
                <w:sz w:val="20"/>
                <w:szCs w:val="20"/>
              </w:rPr>
              <w:t>2,000</w:t>
            </w:r>
          </w:p>
        </w:tc>
        <w:tc>
          <w:tcPr>
            <w:tcW w:w="4045" w:type="dxa"/>
            <w:vMerge/>
            <w:tcBorders>
              <w:top w:val="nil"/>
              <w:left w:val="single" w:sz="4" w:space="0" w:color="auto"/>
              <w:bottom w:val="single" w:sz="4" w:space="0" w:color="000000"/>
              <w:right w:val="single" w:sz="4" w:space="0" w:color="auto"/>
            </w:tcBorders>
            <w:vAlign w:val="center"/>
            <w:hideMark/>
          </w:tcPr>
          <w:p w14:paraId="0D0A6FB7" w14:textId="77777777" w:rsidR="00F53090" w:rsidRPr="00F53090" w:rsidRDefault="00F53090" w:rsidP="000A50A7">
            <w:pPr>
              <w:spacing w:after="0"/>
              <w:rPr>
                <w:color w:val="000000"/>
                <w:sz w:val="20"/>
                <w:szCs w:val="20"/>
              </w:rPr>
            </w:pPr>
          </w:p>
        </w:tc>
      </w:tr>
      <w:tr w:rsidR="00006B3C" w:rsidRPr="00F53090" w14:paraId="015DD465"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305A88FA" w14:textId="77777777" w:rsidR="00F53090" w:rsidRPr="00F53090" w:rsidRDefault="00F53090" w:rsidP="000A50A7">
            <w:pPr>
              <w:spacing w:after="0"/>
              <w:rPr>
                <w:color w:val="000000"/>
                <w:sz w:val="20"/>
                <w:szCs w:val="20"/>
              </w:rPr>
            </w:pPr>
            <w:r w:rsidRPr="00F53090">
              <w:rPr>
                <w:color w:val="000000"/>
                <w:sz w:val="20"/>
                <w:szCs w:val="20"/>
              </w:rPr>
              <w:t>Building 71 Capacity (tons/sq. ft.)</w:t>
            </w:r>
          </w:p>
        </w:tc>
        <w:tc>
          <w:tcPr>
            <w:tcW w:w="1170" w:type="dxa"/>
            <w:tcBorders>
              <w:top w:val="single" w:sz="4" w:space="0" w:color="auto"/>
              <w:left w:val="nil"/>
              <w:bottom w:val="nil"/>
              <w:right w:val="single" w:sz="4" w:space="0" w:color="auto"/>
            </w:tcBorders>
            <w:shd w:val="clear" w:color="auto" w:fill="auto"/>
            <w:noWrap/>
            <w:vAlign w:val="bottom"/>
            <w:hideMark/>
          </w:tcPr>
          <w:p w14:paraId="1C45B60A" w14:textId="77777777" w:rsidR="00F53090" w:rsidRPr="00F53090" w:rsidRDefault="00F53090" w:rsidP="000A50A7">
            <w:pPr>
              <w:spacing w:after="0"/>
              <w:jc w:val="right"/>
              <w:rPr>
                <w:color w:val="000000"/>
                <w:sz w:val="20"/>
                <w:szCs w:val="20"/>
              </w:rPr>
            </w:pPr>
            <w:r w:rsidRPr="00F53090">
              <w:rPr>
                <w:color w:val="000000"/>
                <w:sz w:val="20"/>
                <w:szCs w:val="20"/>
              </w:rPr>
              <w:t>54,000</w:t>
            </w:r>
          </w:p>
        </w:tc>
        <w:tc>
          <w:tcPr>
            <w:tcW w:w="4045" w:type="dxa"/>
            <w:vMerge/>
            <w:tcBorders>
              <w:top w:val="nil"/>
              <w:left w:val="single" w:sz="4" w:space="0" w:color="auto"/>
              <w:bottom w:val="single" w:sz="4" w:space="0" w:color="000000"/>
              <w:right w:val="single" w:sz="4" w:space="0" w:color="auto"/>
            </w:tcBorders>
            <w:vAlign w:val="center"/>
            <w:hideMark/>
          </w:tcPr>
          <w:p w14:paraId="39656198" w14:textId="77777777" w:rsidR="00F53090" w:rsidRPr="00F53090" w:rsidRDefault="00F53090" w:rsidP="000A50A7">
            <w:pPr>
              <w:spacing w:after="0"/>
              <w:rPr>
                <w:color w:val="000000"/>
                <w:sz w:val="20"/>
                <w:szCs w:val="20"/>
              </w:rPr>
            </w:pPr>
          </w:p>
        </w:tc>
      </w:tr>
      <w:tr w:rsidR="00006B3C" w:rsidRPr="00F53090" w14:paraId="5E5B577E"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07A9E7CF" w14:textId="77777777" w:rsidR="00F53090" w:rsidRPr="00F53090" w:rsidRDefault="00F53090" w:rsidP="000A50A7">
            <w:pPr>
              <w:spacing w:after="0"/>
              <w:rPr>
                <w:color w:val="000000"/>
                <w:sz w:val="20"/>
                <w:szCs w:val="20"/>
              </w:rPr>
            </w:pPr>
            <w:r w:rsidRPr="00F53090">
              <w:rPr>
                <w:color w:val="000000"/>
                <w:sz w:val="20"/>
                <w:szCs w:val="20"/>
              </w:rPr>
              <w:t>Cycle time of warehouse (days)</w:t>
            </w:r>
          </w:p>
        </w:tc>
        <w:tc>
          <w:tcPr>
            <w:tcW w:w="1170" w:type="dxa"/>
            <w:tcBorders>
              <w:top w:val="single" w:sz="4" w:space="0" w:color="auto"/>
              <w:left w:val="nil"/>
              <w:bottom w:val="nil"/>
              <w:right w:val="single" w:sz="4" w:space="0" w:color="auto"/>
            </w:tcBorders>
            <w:shd w:val="clear" w:color="auto" w:fill="auto"/>
            <w:noWrap/>
            <w:vAlign w:val="bottom"/>
            <w:hideMark/>
          </w:tcPr>
          <w:p w14:paraId="1C2E9DC2" w14:textId="77777777" w:rsidR="00F53090" w:rsidRPr="00F53090" w:rsidRDefault="00F53090" w:rsidP="000A50A7">
            <w:pPr>
              <w:spacing w:after="0"/>
              <w:jc w:val="right"/>
              <w:rPr>
                <w:color w:val="000000"/>
                <w:sz w:val="20"/>
                <w:szCs w:val="20"/>
              </w:rPr>
            </w:pPr>
            <w:r w:rsidRPr="00F53090">
              <w:rPr>
                <w:color w:val="000000"/>
                <w:sz w:val="20"/>
                <w:szCs w:val="20"/>
              </w:rPr>
              <w:t>14</w:t>
            </w:r>
          </w:p>
        </w:tc>
        <w:tc>
          <w:tcPr>
            <w:tcW w:w="4045" w:type="dxa"/>
            <w:vMerge/>
            <w:tcBorders>
              <w:top w:val="nil"/>
              <w:left w:val="single" w:sz="4" w:space="0" w:color="auto"/>
              <w:bottom w:val="single" w:sz="4" w:space="0" w:color="000000"/>
              <w:right w:val="single" w:sz="4" w:space="0" w:color="auto"/>
            </w:tcBorders>
            <w:shd w:val="clear" w:color="auto" w:fill="auto"/>
            <w:vAlign w:val="center"/>
            <w:hideMark/>
          </w:tcPr>
          <w:p w14:paraId="4366EB3D" w14:textId="77777777" w:rsidR="00F53090" w:rsidRPr="00F53090" w:rsidRDefault="00F53090" w:rsidP="000A50A7">
            <w:pPr>
              <w:spacing w:after="0"/>
              <w:rPr>
                <w:color w:val="000000"/>
                <w:sz w:val="20"/>
                <w:szCs w:val="20"/>
              </w:rPr>
            </w:pPr>
          </w:p>
        </w:tc>
      </w:tr>
      <w:tr w:rsidR="00006B3C" w:rsidRPr="00F53090" w14:paraId="62851DD8" w14:textId="77777777" w:rsidTr="000A50A7">
        <w:trPr>
          <w:trHeight w:val="288"/>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85423" w14:textId="77777777" w:rsidR="00F53090" w:rsidRPr="00F53090" w:rsidRDefault="00F53090" w:rsidP="000A50A7">
            <w:pPr>
              <w:spacing w:after="0"/>
              <w:rPr>
                <w:color w:val="000000"/>
                <w:sz w:val="20"/>
                <w:szCs w:val="20"/>
              </w:rPr>
            </w:pPr>
            <w:r w:rsidRPr="00F53090">
              <w:rPr>
                <w:color w:val="000000"/>
                <w:sz w:val="20"/>
                <w:szCs w:val="20"/>
              </w:rPr>
              <w:t>Annualization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900BAFA" w14:textId="77777777" w:rsidR="00F53090" w:rsidRPr="00F53090" w:rsidRDefault="00F53090" w:rsidP="000A50A7">
            <w:pPr>
              <w:spacing w:after="0"/>
              <w:jc w:val="right"/>
              <w:rPr>
                <w:color w:val="000000"/>
                <w:sz w:val="20"/>
                <w:szCs w:val="20"/>
              </w:rPr>
            </w:pPr>
            <w:r w:rsidRPr="00F53090">
              <w:rPr>
                <w:color w:val="000000"/>
                <w:sz w:val="20"/>
                <w:szCs w:val="20"/>
              </w:rPr>
              <w:t>360</w:t>
            </w:r>
          </w:p>
        </w:tc>
        <w:tc>
          <w:tcPr>
            <w:tcW w:w="4045" w:type="dxa"/>
            <w:vMerge/>
            <w:tcBorders>
              <w:top w:val="nil"/>
              <w:left w:val="single" w:sz="4" w:space="0" w:color="auto"/>
              <w:bottom w:val="single" w:sz="4" w:space="0" w:color="000000"/>
              <w:right w:val="single" w:sz="4" w:space="0" w:color="auto"/>
            </w:tcBorders>
            <w:vAlign w:val="center"/>
            <w:hideMark/>
          </w:tcPr>
          <w:p w14:paraId="4C11D0D3" w14:textId="77777777" w:rsidR="00F53090" w:rsidRPr="00F53090" w:rsidRDefault="00F53090" w:rsidP="000A50A7">
            <w:pPr>
              <w:spacing w:after="0"/>
              <w:rPr>
                <w:color w:val="000000"/>
                <w:sz w:val="20"/>
                <w:szCs w:val="20"/>
              </w:rPr>
            </w:pPr>
          </w:p>
        </w:tc>
      </w:tr>
      <w:tr w:rsidR="00006B3C" w:rsidRPr="00F53090" w14:paraId="152AB3CE" w14:textId="77777777" w:rsidTr="000A50A7">
        <w:trPr>
          <w:trHeight w:val="288"/>
        </w:trPr>
        <w:tc>
          <w:tcPr>
            <w:tcW w:w="4135" w:type="dxa"/>
            <w:tcBorders>
              <w:top w:val="nil"/>
              <w:left w:val="single" w:sz="4" w:space="0" w:color="auto"/>
              <w:bottom w:val="nil"/>
              <w:right w:val="single" w:sz="4" w:space="0" w:color="auto"/>
            </w:tcBorders>
            <w:shd w:val="clear" w:color="auto" w:fill="auto"/>
            <w:noWrap/>
            <w:vAlign w:val="bottom"/>
            <w:hideMark/>
          </w:tcPr>
          <w:p w14:paraId="27D6D697" w14:textId="77777777" w:rsidR="00F53090" w:rsidRPr="00F53090" w:rsidRDefault="00F53090" w:rsidP="000A50A7">
            <w:pPr>
              <w:spacing w:after="0"/>
              <w:rPr>
                <w:color w:val="000000"/>
                <w:sz w:val="20"/>
                <w:szCs w:val="20"/>
              </w:rPr>
            </w:pPr>
            <w:r w:rsidRPr="00F53090">
              <w:rPr>
                <w:color w:val="000000"/>
                <w:sz w:val="20"/>
                <w:szCs w:val="20"/>
              </w:rPr>
              <w:t>Maximum Annual Warehouse Throughput (tons)</w:t>
            </w:r>
          </w:p>
        </w:tc>
        <w:tc>
          <w:tcPr>
            <w:tcW w:w="1170" w:type="dxa"/>
            <w:tcBorders>
              <w:top w:val="nil"/>
              <w:left w:val="nil"/>
              <w:bottom w:val="nil"/>
              <w:right w:val="single" w:sz="4" w:space="0" w:color="auto"/>
            </w:tcBorders>
            <w:shd w:val="clear" w:color="auto" w:fill="auto"/>
            <w:noWrap/>
            <w:vAlign w:val="bottom"/>
            <w:hideMark/>
          </w:tcPr>
          <w:p w14:paraId="77F320A4" w14:textId="08E7B304" w:rsidR="00F53090" w:rsidRPr="00F53090" w:rsidRDefault="00697EC7" w:rsidP="000A50A7">
            <w:pPr>
              <w:spacing w:after="0"/>
              <w:jc w:val="right"/>
              <w:rPr>
                <w:color w:val="000000"/>
                <w:sz w:val="20"/>
                <w:szCs w:val="20"/>
              </w:rPr>
            </w:pPr>
            <w:r>
              <w:rPr>
                <w:color w:val="000000"/>
                <w:sz w:val="20"/>
                <w:szCs w:val="20"/>
              </w:rPr>
              <w:t xml:space="preserve"> </w:t>
            </w:r>
            <w:r w:rsidR="00F53090" w:rsidRPr="00F53090">
              <w:rPr>
                <w:color w:val="000000"/>
                <w:sz w:val="20"/>
                <w:szCs w:val="20"/>
              </w:rPr>
              <w:t xml:space="preserve">1,388,571 </w:t>
            </w:r>
          </w:p>
        </w:tc>
        <w:tc>
          <w:tcPr>
            <w:tcW w:w="4045" w:type="dxa"/>
            <w:vMerge/>
            <w:tcBorders>
              <w:top w:val="nil"/>
              <w:left w:val="single" w:sz="4" w:space="0" w:color="auto"/>
              <w:bottom w:val="single" w:sz="4" w:space="0" w:color="000000"/>
              <w:right w:val="single" w:sz="4" w:space="0" w:color="auto"/>
            </w:tcBorders>
            <w:vAlign w:val="center"/>
            <w:hideMark/>
          </w:tcPr>
          <w:p w14:paraId="45381FD9" w14:textId="77777777" w:rsidR="00F53090" w:rsidRPr="00F53090" w:rsidRDefault="00F53090" w:rsidP="000A50A7">
            <w:pPr>
              <w:spacing w:after="0"/>
              <w:rPr>
                <w:color w:val="000000"/>
                <w:sz w:val="20"/>
                <w:szCs w:val="20"/>
              </w:rPr>
            </w:pPr>
          </w:p>
        </w:tc>
      </w:tr>
      <w:tr w:rsidR="00006B3C" w:rsidRPr="00F53090" w14:paraId="7EBA176A"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2240B5DD" w14:textId="77777777" w:rsidR="00F53090" w:rsidRPr="00F53090" w:rsidRDefault="00F53090" w:rsidP="000A50A7">
            <w:pPr>
              <w:spacing w:after="0"/>
              <w:rPr>
                <w:color w:val="000000"/>
                <w:sz w:val="20"/>
                <w:szCs w:val="20"/>
              </w:rPr>
            </w:pPr>
            <w:r w:rsidRPr="00F53090">
              <w:rPr>
                <w:color w:val="000000"/>
                <w:sz w:val="20"/>
                <w:szCs w:val="20"/>
              </w:rPr>
              <w:t>Percent Warehouse Tonnage using Conveyor</w:t>
            </w:r>
          </w:p>
        </w:tc>
        <w:tc>
          <w:tcPr>
            <w:tcW w:w="1170" w:type="dxa"/>
            <w:tcBorders>
              <w:top w:val="single" w:sz="4" w:space="0" w:color="auto"/>
              <w:left w:val="nil"/>
              <w:bottom w:val="nil"/>
              <w:right w:val="single" w:sz="4" w:space="0" w:color="auto"/>
            </w:tcBorders>
            <w:shd w:val="clear" w:color="auto" w:fill="auto"/>
            <w:noWrap/>
            <w:vAlign w:val="bottom"/>
            <w:hideMark/>
          </w:tcPr>
          <w:p w14:paraId="278D9277" w14:textId="77777777" w:rsidR="00F53090" w:rsidRPr="00F53090" w:rsidRDefault="00F53090" w:rsidP="000A50A7">
            <w:pPr>
              <w:spacing w:after="0"/>
              <w:jc w:val="right"/>
              <w:rPr>
                <w:color w:val="000000"/>
                <w:sz w:val="20"/>
                <w:szCs w:val="20"/>
              </w:rPr>
            </w:pPr>
            <w:r w:rsidRPr="00F53090">
              <w:rPr>
                <w:color w:val="000000"/>
                <w:sz w:val="20"/>
                <w:szCs w:val="20"/>
              </w:rPr>
              <w:t>50%</w:t>
            </w:r>
          </w:p>
        </w:tc>
        <w:tc>
          <w:tcPr>
            <w:tcW w:w="4045" w:type="dxa"/>
            <w:vMerge/>
            <w:tcBorders>
              <w:top w:val="nil"/>
              <w:left w:val="single" w:sz="4" w:space="0" w:color="auto"/>
              <w:bottom w:val="single" w:sz="4" w:space="0" w:color="000000"/>
              <w:right w:val="single" w:sz="4" w:space="0" w:color="auto"/>
            </w:tcBorders>
            <w:vAlign w:val="center"/>
            <w:hideMark/>
          </w:tcPr>
          <w:p w14:paraId="7D389507" w14:textId="77777777" w:rsidR="00F53090" w:rsidRPr="00F53090" w:rsidRDefault="00F53090" w:rsidP="000A50A7">
            <w:pPr>
              <w:spacing w:after="0"/>
              <w:rPr>
                <w:color w:val="000000"/>
                <w:sz w:val="20"/>
                <w:szCs w:val="20"/>
              </w:rPr>
            </w:pPr>
          </w:p>
        </w:tc>
      </w:tr>
      <w:tr w:rsidR="00006B3C" w:rsidRPr="00F53090" w14:paraId="387386C4"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442130AC" w14:textId="77777777" w:rsidR="00F53090" w:rsidRPr="00F53090" w:rsidRDefault="00F53090" w:rsidP="000A50A7">
            <w:pPr>
              <w:spacing w:after="0"/>
              <w:rPr>
                <w:color w:val="000000"/>
                <w:sz w:val="20"/>
                <w:szCs w:val="20"/>
              </w:rPr>
            </w:pPr>
            <w:r w:rsidRPr="00F53090">
              <w:rPr>
                <w:color w:val="000000"/>
                <w:sz w:val="20"/>
                <w:szCs w:val="20"/>
              </w:rPr>
              <w:t>Percent Warehouse Tonnage using Access Bridge</w:t>
            </w:r>
          </w:p>
        </w:tc>
        <w:tc>
          <w:tcPr>
            <w:tcW w:w="1170" w:type="dxa"/>
            <w:tcBorders>
              <w:top w:val="single" w:sz="4" w:space="0" w:color="auto"/>
              <w:left w:val="nil"/>
              <w:bottom w:val="nil"/>
              <w:right w:val="single" w:sz="4" w:space="0" w:color="auto"/>
            </w:tcBorders>
            <w:shd w:val="clear" w:color="auto" w:fill="auto"/>
            <w:noWrap/>
            <w:vAlign w:val="bottom"/>
            <w:hideMark/>
          </w:tcPr>
          <w:p w14:paraId="4855175E" w14:textId="77777777" w:rsidR="00F53090" w:rsidRPr="00F53090" w:rsidRDefault="00F53090" w:rsidP="000A50A7">
            <w:pPr>
              <w:spacing w:after="0"/>
              <w:jc w:val="right"/>
              <w:rPr>
                <w:color w:val="000000"/>
                <w:sz w:val="20"/>
                <w:szCs w:val="20"/>
              </w:rPr>
            </w:pPr>
            <w:r w:rsidRPr="00F53090">
              <w:rPr>
                <w:color w:val="000000"/>
                <w:sz w:val="20"/>
                <w:szCs w:val="20"/>
              </w:rPr>
              <w:t>50%</w:t>
            </w:r>
          </w:p>
        </w:tc>
        <w:tc>
          <w:tcPr>
            <w:tcW w:w="4045" w:type="dxa"/>
            <w:vMerge/>
            <w:tcBorders>
              <w:top w:val="nil"/>
              <w:left w:val="single" w:sz="4" w:space="0" w:color="auto"/>
              <w:bottom w:val="single" w:sz="4" w:space="0" w:color="000000"/>
              <w:right w:val="single" w:sz="4" w:space="0" w:color="auto"/>
            </w:tcBorders>
            <w:vAlign w:val="center"/>
            <w:hideMark/>
          </w:tcPr>
          <w:p w14:paraId="036E45AC" w14:textId="77777777" w:rsidR="00F53090" w:rsidRPr="00F53090" w:rsidRDefault="00F53090" w:rsidP="000A50A7">
            <w:pPr>
              <w:spacing w:after="0"/>
              <w:rPr>
                <w:color w:val="000000"/>
                <w:sz w:val="20"/>
                <w:szCs w:val="20"/>
              </w:rPr>
            </w:pPr>
          </w:p>
        </w:tc>
      </w:tr>
      <w:tr w:rsidR="00006B3C" w:rsidRPr="00F53090" w14:paraId="2A229EDF"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4305D848" w14:textId="77777777" w:rsidR="00F53090" w:rsidRPr="00F53090" w:rsidRDefault="00F53090" w:rsidP="000A50A7">
            <w:pPr>
              <w:spacing w:after="0"/>
              <w:rPr>
                <w:color w:val="000000"/>
                <w:sz w:val="20"/>
                <w:szCs w:val="20"/>
              </w:rPr>
            </w:pPr>
            <w:r w:rsidRPr="00F53090">
              <w:rPr>
                <w:color w:val="000000"/>
                <w:sz w:val="20"/>
                <w:szCs w:val="20"/>
              </w:rPr>
              <w:t>Percent Warehouse Capacity Used in Year 1</w:t>
            </w:r>
          </w:p>
        </w:tc>
        <w:tc>
          <w:tcPr>
            <w:tcW w:w="1170" w:type="dxa"/>
            <w:tcBorders>
              <w:top w:val="single" w:sz="4" w:space="0" w:color="auto"/>
              <w:left w:val="nil"/>
              <w:bottom w:val="nil"/>
              <w:right w:val="single" w:sz="4" w:space="0" w:color="auto"/>
            </w:tcBorders>
            <w:shd w:val="clear" w:color="auto" w:fill="auto"/>
            <w:noWrap/>
            <w:vAlign w:val="bottom"/>
            <w:hideMark/>
          </w:tcPr>
          <w:p w14:paraId="52471C25" w14:textId="77777777" w:rsidR="00F53090" w:rsidRPr="00F53090" w:rsidRDefault="00F53090" w:rsidP="000A50A7">
            <w:pPr>
              <w:spacing w:after="0"/>
              <w:jc w:val="right"/>
              <w:rPr>
                <w:color w:val="000000"/>
                <w:sz w:val="20"/>
                <w:szCs w:val="20"/>
              </w:rPr>
            </w:pPr>
            <w:r w:rsidRPr="00F53090">
              <w:rPr>
                <w:color w:val="000000"/>
                <w:sz w:val="20"/>
                <w:szCs w:val="20"/>
              </w:rPr>
              <w:t>75%</w:t>
            </w:r>
          </w:p>
        </w:tc>
        <w:tc>
          <w:tcPr>
            <w:tcW w:w="4045" w:type="dxa"/>
            <w:vMerge/>
            <w:tcBorders>
              <w:top w:val="nil"/>
              <w:left w:val="single" w:sz="4" w:space="0" w:color="auto"/>
              <w:bottom w:val="single" w:sz="4" w:space="0" w:color="000000"/>
              <w:right w:val="single" w:sz="4" w:space="0" w:color="auto"/>
            </w:tcBorders>
            <w:vAlign w:val="center"/>
            <w:hideMark/>
          </w:tcPr>
          <w:p w14:paraId="0D0F970E" w14:textId="77777777" w:rsidR="00F53090" w:rsidRPr="00F53090" w:rsidRDefault="00F53090" w:rsidP="000A50A7">
            <w:pPr>
              <w:spacing w:after="0"/>
              <w:rPr>
                <w:color w:val="000000"/>
                <w:sz w:val="20"/>
                <w:szCs w:val="20"/>
              </w:rPr>
            </w:pPr>
          </w:p>
        </w:tc>
      </w:tr>
      <w:tr w:rsidR="00006B3C" w:rsidRPr="00F53090" w14:paraId="31287475"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0D359FFD" w14:textId="77777777" w:rsidR="00F53090" w:rsidRPr="00F53090" w:rsidRDefault="00F53090" w:rsidP="000A50A7">
            <w:pPr>
              <w:spacing w:after="0"/>
              <w:rPr>
                <w:color w:val="000000"/>
                <w:sz w:val="20"/>
                <w:szCs w:val="20"/>
              </w:rPr>
            </w:pPr>
            <w:r w:rsidRPr="00F53090">
              <w:rPr>
                <w:color w:val="000000"/>
                <w:sz w:val="20"/>
                <w:szCs w:val="20"/>
              </w:rPr>
              <w:t xml:space="preserve">Annual Growth </w:t>
            </w:r>
          </w:p>
        </w:tc>
        <w:tc>
          <w:tcPr>
            <w:tcW w:w="1170" w:type="dxa"/>
            <w:tcBorders>
              <w:top w:val="single" w:sz="4" w:space="0" w:color="auto"/>
              <w:left w:val="nil"/>
              <w:bottom w:val="nil"/>
              <w:right w:val="single" w:sz="4" w:space="0" w:color="auto"/>
            </w:tcBorders>
            <w:shd w:val="clear" w:color="auto" w:fill="auto"/>
            <w:noWrap/>
            <w:vAlign w:val="bottom"/>
            <w:hideMark/>
          </w:tcPr>
          <w:p w14:paraId="5D47719E" w14:textId="77777777" w:rsidR="00F53090" w:rsidRPr="00F53090" w:rsidRDefault="00F53090" w:rsidP="000A50A7">
            <w:pPr>
              <w:spacing w:after="0"/>
              <w:jc w:val="right"/>
              <w:rPr>
                <w:color w:val="000000"/>
                <w:sz w:val="20"/>
                <w:szCs w:val="20"/>
              </w:rPr>
            </w:pPr>
            <w:r w:rsidRPr="00F53090">
              <w:rPr>
                <w:color w:val="000000"/>
                <w:sz w:val="20"/>
                <w:szCs w:val="20"/>
              </w:rPr>
              <w:t>5%</w:t>
            </w:r>
          </w:p>
        </w:tc>
        <w:tc>
          <w:tcPr>
            <w:tcW w:w="4045" w:type="dxa"/>
            <w:vMerge/>
            <w:tcBorders>
              <w:top w:val="nil"/>
              <w:left w:val="single" w:sz="4" w:space="0" w:color="auto"/>
              <w:bottom w:val="single" w:sz="4" w:space="0" w:color="000000"/>
              <w:right w:val="single" w:sz="4" w:space="0" w:color="auto"/>
            </w:tcBorders>
            <w:vAlign w:val="center"/>
            <w:hideMark/>
          </w:tcPr>
          <w:p w14:paraId="18DEA9E5" w14:textId="77777777" w:rsidR="00F53090" w:rsidRPr="00F53090" w:rsidRDefault="00F53090" w:rsidP="000A50A7">
            <w:pPr>
              <w:spacing w:after="0"/>
              <w:rPr>
                <w:color w:val="000000"/>
                <w:sz w:val="20"/>
                <w:szCs w:val="20"/>
              </w:rPr>
            </w:pPr>
          </w:p>
        </w:tc>
      </w:tr>
      <w:tr w:rsidR="00006B3C" w:rsidRPr="00F53090" w14:paraId="52326562"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7808842B" w14:textId="77777777" w:rsidR="00F53090" w:rsidRPr="00F53090" w:rsidRDefault="00F53090" w:rsidP="000A50A7">
            <w:pPr>
              <w:spacing w:after="0"/>
              <w:rPr>
                <w:color w:val="000000"/>
                <w:sz w:val="20"/>
                <w:szCs w:val="20"/>
              </w:rPr>
            </w:pPr>
            <w:r w:rsidRPr="00F53090">
              <w:rPr>
                <w:color w:val="000000"/>
                <w:sz w:val="20"/>
                <w:szCs w:val="20"/>
              </w:rPr>
              <w:t xml:space="preserve">Truck capacity (lbs.) - assumes tandem axle </w:t>
            </w:r>
          </w:p>
        </w:tc>
        <w:tc>
          <w:tcPr>
            <w:tcW w:w="1170" w:type="dxa"/>
            <w:tcBorders>
              <w:top w:val="single" w:sz="4" w:space="0" w:color="auto"/>
              <w:left w:val="nil"/>
              <w:bottom w:val="nil"/>
              <w:right w:val="single" w:sz="4" w:space="0" w:color="auto"/>
            </w:tcBorders>
            <w:shd w:val="clear" w:color="auto" w:fill="auto"/>
            <w:noWrap/>
            <w:vAlign w:val="bottom"/>
            <w:hideMark/>
          </w:tcPr>
          <w:p w14:paraId="79C35363" w14:textId="77777777" w:rsidR="00F53090" w:rsidRPr="00F53090" w:rsidRDefault="00F53090" w:rsidP="000A50A7">
            <w:pPr>
              <w:spacing w:after="0"/>
              <w:jc w:val="right"/>
              <w:rPr>
                <w:color w:val="000000"/>
                <w:sz w:val="20"/>
                <w:szCs w:val="20"/>
              </w:rPr>
            </w:pPr>
            <w:r w:rsidRPr="00F53090">
              <w:rPr>
                <w:color w:val="000000"/>
                <w:sz w:val="20"/>
                <w:szCs w:val="20"/>
              </w:rPr>
              <w:t>40,000</w:t>
            </w:r>
          </w:p>
        </w:tc>
        <w:tc>
          <w:tcPr>
            <w:tcW w:w="40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630136" w14:textId="6038F277" w:rsidR="00F53090" w:rsidRPr="00D02509" w:rsidRDefault="00F53090" w:rsidP="000A50A7">
            <w:pPr>
              <w:spacing w:after="0"/>
              <w:rPr>
                <w:color w:val="0000FF"/>
                <w:sz w:val="20"/>
                <w:szCs w:val="20"/>
              </w:rPr>
            </w:pPr>
            <w:r w:rsidRPr="00D02509">
              <w:rPr>
                <w:sz w:val="20"/>
                <w:szCs w:val="20"/>
              </w:rPr>
              <w:t>https://ops.fhwa.dot.gov/freight/policy/rpt_congress/truck_sw_laws/app_a.htm#la</w:t>
            </w:r>
          </w:p>
        </w:tc>
      </w:tr>
      <w:tr w:rsidR="00006B3C" w:rsidRPr="00F53090" w14:paraId="665BBE00"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72684899" w14:textId="77777777" w:rsidR="00F53090" w:rsidRPr="00F53090" w:rsidRDefault="00F53090" w:rsidP="000A50A7">
            <w:pPr>
              <w:spacing w:after="0"/>
              <w:rPr>
                <w:color w:val="000000"/>
                <w:sz w:val="20"/>
                <w:szCs w:val="20"/>
              </w:rPr>
            </w:pPr>
            <w:r w:rsidRPr="00F53090">
              <w:rPr>
                <w:color w:val="000000"/>
                <w:sz w:val="20"/>
                <w:szCs w:val="20"/>
              </w:rPr>
              <w:t xml:space="preserve">Truck capacity (short tons) - assumes tandem axle </w:t>
            </w:r>
          </w:p>
        </w:tc>
        <w:tc>
          <w:tcPr>
            <w:tcW w:w="1170" w:type="dxa"/>
            <w:tcBorders>
              <w:top w:val="single" w:sz="4" w:space="0" w:color="auto"/>
              <w:left w:val="nil"/>
              <w:bottom w:val="nil"/>
              <w:right w:val="single" w:sz="4" w:space="0" w:color="auto"/>
            </w:tcBorders>
            <w:shd w:val="clear" w:color="auto" w:fill="auto"/>
            <w:noWrap/>
            <w:vAlign w:val="bottom"/>
            <w:hideMark/>
          </w:tcPr>
          <w:p w14:paraId="25B61A48" w14:textId="77777777" w:rsidR="00F53090" w:rsidRPr="00F53090" w:rsidRDefault="00F53090" w:rsidP="000A50A7">
            <w:pPr>
              <w:spacing w:after="0"/>
              <w:jc w:val="right"/>
              <w:rPr>
                <w:color w:val="000000"/>
                <w:sz w:val="20"/>
                <w:szCs w:val="20"/>
              </w:rPr>
            </w:pPr>
            <w:r w:rsidRPr="00F53090">
              <w:rPr>
                <w:color w:val="000000"/>
                <w:sz w:val="20"/>
                <w:szCs w:val="20"/>
              </w:rPr>
              <w:t>20</w:t>
            </w:r>
          </w:p>
        </w:tc>
        <w:tc>
          <w:tcPr>
            <w:tcW w:w="4045" w:type="dxa"/>
            <w:vMerge/>
            <w:tcBorders>
              <w:top w:val="nil"/>
              <w:left w:val="single" w:sz="4" w:space="0" w:color="auto"/>
              <w:bottom w:val="single" w:sz="4" w:space="0" w:color="000000"/>
              <w:right w:val="single" w:sz="4" w:space="0" w:color="auto"/>
            </w:tcBorders>
            <w:vAlign w:val="center"/>
            <w:hideMark/>
          </w:tcPr>
          <w:p w14:paraId="561B0A01" w14:textId="77777777" w:rsidR="00F53090" w:rsidRPr="00F53090" w:rsidRDefault="00F53090" w:rsidP="000A50A7">
            <w:pPr>
              <w:spacing w:after="0"/>
              <w:rPr>
                <w:color w:val="0000FF"/>
                <w:sz w:val="20"/>
                <w:szCs w:val="20"/>
                <w:u w:val="single"/>
              </w:rPr>
            </w:pPr>
          </w:p>
        </w:tc>
      </w:tr>
      <w:tr w:rsidR="00006B3C" w:rsidRPr="00F53090" w14:paraId="6AFEC50C"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6894E695" w14:textId="77777777" w:rsidR="00F53090" w:rsidRPr="00F53090" w:rsidRDefault="00F53090" w:rsidP="000A50A7">
            <w:pPr>
              <w:spacing w:after="0"/>
              <w:rPr>
                <w:color w:val="000000"/>
                <w:sz w:val="20"/>
                <w:szCs w:val="20"/>
              </w:rPr>
            </w:pPr>
            <w:r w:rsidRPr="00F53090">
              <w:rPr>
                <w:color w:val="000000"/>
                <w:sz w:val="20"/>
                <w:szCs w:val="20"/>
              </w:rPr>
              <w:t>One-Way Drayage distance - with project (miles)</w:t>
            </w:r>
          </w:p>
        </w:tc>
        <w:tc>
          <w:tcPr>
            <w:tcW w:w="1170" w:type="dxa"/>
            <w:tcBorders>
              <w:top w:val="single" w:sz="4" w:space="0" w:color="auto"/>
              <w:left w:val="nil"/>
              <w:bottom w:val="nil"/>
              <w:right w:val="single" w:sz="4" w:space="0" w:color="auto"/>
            </w:tcBorders>
            <w:shd w:val="clear" w:color="auto" w:fill="auto"/>
            <w:noWrap/>
            <w:vAlign w:val="bottom"/>
            <w:hideMark/>
          </w:tcPr>
          <w:p w14:paraId="335EC124" w14:textId="77777777" w:rsidR="00F53090" w:rsidRPr="00F53090" w:rsidRDefault="00F53090" w:rsidP="000A50A7">
            <w:pPr>
              <w:spacing w:after="0"/>
              <w:jc w:val="right"/>
              <w:rPr>
                <w:color w:val="000000"/>
                <w:sz w:val="20"/>
                <w:szCs w:val="20"/>
              </w:rPr>
            </w:pPr>
            <w:r w:rsidRPr="00F53090">
              <w:rPr>
                <w:color w:val="000000"/>
                <w:sz w:val="20"/>
                <w:szCs w:val="20"/>
              </w:rPr>
              <w:t>0.5</w:t>
            </w:r>
          </w:p>
        </w:tc>
        <w:tc>
          <w:tcPr>
            <w:tcW w:w="40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2441D7" w14:textId="77777777" w:rsidR="00F53090" w:rsidRPr="00F53090" w:rsidRDefault="00F53090" w:rsidP="000A50A7">
            <w:pPr>
              <w:spacing w:after="0"/>
              <w:rPr>
                <w:color w:val="000000"/>
                <w:sz w:val="20"/>
                <w:szCs w:val="20"/>
              </w:rPr>
            </w:pPr>
            <w:r w:rsidRPr="00F53090">
              <w:rPr>
                <w:color w:val="000000"/>
                <w:sz w:val="20"/>
                <w:szCs w:val="20"/>
              </w:rPr>
              <w:t>Google Earth</w:t>
            </w:r>
          </w:p>
        </w:tc>
      </w:tr>
      <w:tr w:rsidR="00006B3C" w:rsidRPr="00F53090" w14:paraId="0B831804"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4ADA456F" w14:textId="77777777" w:rsidR="00F53090" w:rsidRPr="00F53090" w:rsidRDefault="00F53090" w:rsidP="000A50A7">
            <w:pPr>
              <w:spacing w:after="0"/>
              <w:rPr>
                <w:color w:val="000000"/>
                <w:sz w:val="20"/>
                <w:szCs w:val="20"/>
              </w:rPr>
            </w:pPr>
            <w:r w:rsidRPr="00F53090">
              <w:rPr>
                <w:color w:val="000000"/>
                <w:sz w:val="20"/>
                <w:szCs w:val="20"/>
              </w:rPr>
              <w:t>One-Way Drayage distance - without project (miles)</w:t>
            </w:r>
          </w:p>
        </w:tc>
        <w:tc>
          <w:tcPr>
            <w:tcW w:w="1170" w:type="dxa"/>
            <w:tcBorders>
              <w:top w:val="single" w:sz="4" w:space="0" w:color="auto"/>
              <w:left w:val="nil"/>
              <w:bottom w:val="nil"/>
              <w:right w:val="single" w:sz="4" w:space="0" w:color="auto"/>
            </w:tcBorders>
            <w:shd w:val="clear" w:color="auto" w:fill="auto"/>
            <w:noWrap/>
            <w:vAlign w:val="bottom"/>
            <w:hideMark/>
          </w:tcPr>
          <w:p w14:paraId="32A698B4" w14:textId="77777777" w:rsidR="00F53090" w:rsidRPr="00F53090" w:rsidRDefault="00F53090" w:rsidP="000A50A7">
            <w:pPr>
              <w:spacing w:after="0"/>
              <w:jc w:val="right"/>
              <w:rPr>
                <w:color w:val="000000"/>
                <w:sz w:val="20"/>
                <w:szCs w:val="20"/>
              </w:rPr>
            </w:pPr>
            <w:r w:rsidRPr="00F53090">
              <w:rPr>
                <w:color w:val="000000"/>
                <w:sz w:val="20"/>
                <w:szCs w:val="20"/>
              </w:rPr>
              <w:t>33.5</w:t>
            </w:r>
          </w:p>
        </w:tc>
        <w:tc>
          <w:tcPr>
            <w:tcW w:w="4045" w:type="dxa"/>
            <w:vMerge/>
            <w:tcBorders>
              <w:top w:val="nil"/>
              <w:left w:val="single" w:sz="4" w:space="0" w:color="auto"/>
              <w:bottom w:val="single" w:sz="4" w:space="0" w:color="000000"/>
              <w:right w:val="single" w:sz="4" w:space="0" w:color="auto"/>
            </w:tcBorders>
            <w:vAlign w:val="center"/>
            <w:hideMark/>
          </w:tcPr>
          <w:p w14:paraId="3C3D0204" w14:textId="77777777" w:rsidR="00F53090" w:rsidRPr="00F53090" w:rsidRDefault="00F53090" w:rsidP="000A50A7">
            <w:pPr>
              <w:spacing w:after="0"/>
              <w:rPr>
                <w:color w:val="000000"/>
                <w:sz w:val="20"/>
                <w:szCs w:val="20"/>
              </w:rPr>
            </w:pPr>
          </w:p>
        </w:tc>
      </w:tr>
      <w:tr w:rsidR="00006B3C" w:rsidRPr="00F53090" w14:paraId="4A168922"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3F3D0CA6" w14:textId="77777777" w:rsidR="00F53090" w:rsidRPr="00F53090" w:rsidRDefault="00F53090" w:rsidP="000A50A7">
            <w:pPr>
              <w:spacing w:after="0"/>
              <w:rPr>
                <w:color w:val="000000"/>
                <w:sz w:val="20"/>
                <w:szCs w:val="20"/>
              </w:rPr>
            </w:pPr>
            <w:r w:rsidRPr="00F53090">
              <w:rPr>
                <w:color w:val="000000"/>
                <w:sz w:val="20"/>
                <w:szCs w:val="20"/>
              </w:rPr>
              <w:t>One-Way Drayage time - with project (minutes)</w:t>
            </w:r>
          </w:p>
        </w:tc>
        <w:tc>
          <w:tcPr>
            <w:tcW w:w="1170" w:type="dxa"/>
            <w:tcBorders>
              <w:top w:val="single" w:sz="4" w:space="0" w:color="auto"/>
              <w:left w:val="nil"/>
              <w:bottom w:val="nil"/>
              <w:right w:val="single" w:sz="4" w:space="0" w:color="auto"/>
            </w:tcBorders>
            <w:shd w:val="clear" w:color="auto" w:fill="auto"/>
            <w:noWrap/>
            <w:vAlign w:val="bottom"/>
            <w:hideMark/>
          </w:tcPr>
          <w:p w14:paraId="241B02D0" w14:textId="77777777" w:rsidR="00F53090" w:rsidRPr="00F53090" w:rsidRDefault="00F53090" w:rsidP="000A50A7">
            <w:pPr>
              <w:spacing w:after="0"/>
              <w:jc w:val="right"/>
              <w:rPr>
                <w:color w:val="000000"/>
                <w:sz w:val="20"/>
                <w:szCs w:val="20"/>
              </w:rPr>
            </w:pPr>
            <w:r w:rsidRPr="00F53090">
              <w:rPr>
                <w:color w:val="000000"/>
                <w:sz w:val="20"/>
                <w:szCs w:val="20"/>
              </w:rPr>
              <w:t>2</w:t>
            </w:r>
          </w:p>
        </w:tc>
        <w:tc>
          <w:tcPr>
            <w:tcW w:w="4045" w:type="dxa"/>
            <w:vMerge/>
            <w:tcBorders>
              <w:top w:val="nil"/>
              <w:left w:val="single" w:sz="4" w:space="0" w:color="auto"/>
              <w:bottom w:val="single" w:sz="4" w:space="0" w:color="000000"/>
              <w:right w:val="single" w:sz="4" w:space="0" w:color="auto"/>
            </w:tcBorders>
            <w:vAlign w:val="center"/>
            <w:hideMark/>
          </w:tcPr>
          <w:p w14:paraId="3B47BC7B" w14:textId="77777777" w:rsidR="00F53090" w:rsidRPr="00F53090" w:rsidRDefault="00F53090" w:rsidP="000A50A7">
            <w:pPr>
              <w:spacing w:after="0"/>
              <w:rPr>
                <w:color w:val="000000"/>
                <w:sz w:val="20"/>
                <w:szCs w:val="20"/>
              </w:rPr>
            </w:pPr>
          </w:p>
        </w:tc>
      </w:tr>
      <w:tr w:rsidR="00006B3C" w:rsidRPr="00F53090" w14:paraId="26C59A03" w14:textId="77777777" w:rsidTr="000A50A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5D97BE02" w14:textId="77777777" w:rsidR="00F53090" w:rsidRPr="00F53090" w:rsidRDefault="00F53090" w:rsidP="000A50A7">
            <w:pPr>
              <w:spacing w:after="0"/>
              <w:rPr>
                <w:color w:val="000000"/>
                <w:sz w:val="20"/>
                <w:szCs w:val="20"/>
              </w:rPr>
            </w:pPr>
            <w:r w:rsidRPr="00F53090">
              <w:rPr>
                <w:color w:val="000000"/>
                <w:sz w:val="20"/>
                <w:szCs w:val="20"/>
              </w:rPr>
              <w:t>One-Way Drayage time - without project (minutes)</w:t>
            </w:r>
          </w:p>
        </w:tc>
        <w:tc>
          <w:tcPr>
            <w:tcW w:w="1170" w:type="dxa"/>
            <w:tcBorders>
              <w:top w:val="single" w:sz="4" w:space="0" w:color="auto"/>
              <w:left w:val="nil"/>
              <w:bottom w:val="nil"/>
              <w:right w:val="single" w:sz="4" w:space="0" w:color="auto"/>
            </w:tcBorders>
            <w:shd w:val="clear" w:color="auto" w:fill="auto"/>
            <w:noWrap/>
            <w:vAlign w:val="bottom"/>
            <w:hideMark/>
          </w:tcPr>
          <w:p w14:paraId="216138B5" w14:textId="77777777" w:rsidR="00F53090" w:rsidRPr="00F53090" w:rsidRDefault="00F53090" w:rsidP="000A50A7">
            <w:pPr>
              <w:spacing w:after="0"/>
              <w:jc w:val="right"/>
              <w:rPr>
                <w:color w:val="000000"/>
                <w:sz w:val="20"/>
                <w:szCs w:val="20"/>
              </w:rPr>
            </w:pPr>
            <w:r w:rsidRPr="00F53090">
              <w:rPr>
                <w:color w:val="000000"/>
                <w:sz w:val="20"/>
                <w:szCs w:val="20"/>
              </w:rPr>
              <w:t>47</w:t>
            </w:r>
          </w:p>
        </w:tc>
        <w:tc>
          <w:tcPr>
            <w:tcW w:w="4045" w:type="dxa"/>
            <w:vMerge/>
            <w:tcBorders>
              <w:top w:val="nil"/>
              <w:left w:val="single" w:sz="4" w:space="0" w:color="auto"/>
              <w:bottom w:val="single" w:sz="4" w:space="0" w:color="000000"/>
              <w:right w:val="single" w:sz="4" w:space="0" w:color="auto"/>
            </w:tcBorders>
            <w:vAlign w:val="center"/>
            <w:hideMark/>
          </w:tcPr>
          <w:p w14:paraId="29C93366" w14:textId="77777777" w:rsidR="00F53090" w:rsidRPr="00F53090" w:rsidRDefault="00F53090" w:rsidP="000A50A7">
            <w:pPr>
              <w:spacing w:after="0"/>
              <w:rPr>
                <w:color w:val="000000"/>
                <w:sz w:val="20"/>
                <w:szCs w:val="20"/>
              </w:rPr>
            </w:pPr>
          </w:p>
        </w:tc>
      </w:tr>
      <w:tr w:rsidR="00284257" w:rsidRPr="00F53090" w14:paraId="78FCCB6D" w14:textId="77777777" w:rsidTr="00516F1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05B22349" w14:textId="77777777" w:rsidR="00284257" w:rsidRPr="00F53090" w:rsidRDefault="00284257" w:rsidP="000A50A7">
            <w:pPr>
              <w:spacing w:after="0"/>
              <w:rPr>
                <w:color w:val="000000"/>
                <w:sz w:val="20"/>
                <w:szCs w:val="20"/>
              </w:rPr>
            </w:pPr>
            <w:r w:rsidRPr="00F53090">
              <w:rPr>
                <w:color w:val="000000"/>
                <w:sz w:val="20"/>
                <w:szCs w:val="20"/>
              </w:rPr>
              <w:t>Truck loading time - with project (minutes)</w:t>
            </w:r>
          </w:p>
        </w:tc>
        <w:tc>
          <w:tcPr>
            <w:tcW w:w="1170" w:type="dxa"/>
            <w:tcBorders>
              <w:top w:val="single" w:sz="4" w:space="0" w:color="auto"/>
              <w:left w:val="nil"/>
              <w:bottom w:val="nil"/>
              <w:right w:val="single" w:sz="4" w:space="0" w:color="auto"/>
            </w:tcBorders>
            <w:shd w:val="clear" w:color="auto" w:fill="auto"/>
            <w:noWrap/>
            <w:vAlign w:val="bottom"/>
            <w:hideMark/>
          </w:tcPr>
          <w:p w14:paraId="1E0051DB" w14:textId="77777777" w:rsidR="00284257" w:rsidRPr="00F53090" w:rsidRDefault="00284257" w:rsidP="000A50A7">
            <w:pPr>
              <w:spacing w:after="0"/>
              <w:jc w:val="right"/>
              <w:rPr>
                <w:color w:val="000000"/>
                <w:sz w:val="20"/>
                <w:szCs w:val="20"/>
              </w:rPr>
            </w:pPr>
            <w:r w:rsidRPr="00F53090">
              <w:rPr>
                <w:color w:val="000000"/>
                <w:sz w:val="20"/>
                <w:szCs w:val="20"/>
              </w:rPr>
              <w:t>19</w:t>
            </w:r>
          </w:p>
        </w:tc>
        <w:tc>
          <w:tcPr>
            <w:tcW w:w="4045" w:type="dxa"/>
            <w:vMerge w:val="restart"/>
            <w:tcBorders>
              <w:top w:val="nil"/>
              <w:left w:val="nil"/>
              <w:right w:val="single" w:sz="4" w:space="0" w:color="auto"/>
            </w:tcBorders>
            <w:shd w:val="clear" w:color="auto" w:fill="auto"/>
            <w:noWrap/>
            <w:vAlign w:val="center"/>
            <w:hideMark/>
          </w:tcPr>
          <w:p w14:paraId="0D510A17" w14:textId="37126032" w:rsidR="00284257" w:rsidRPr="00F53090" w:rsidRDefault="00284257" w:rsidP="000A50A7">
            <w:pPr>
              <w:spacing w:after="0"/>
              <w:rPr>
                <w:color w:val="000000"/>
                <w:sz w:val="20"/>
                <w:szCs w:val="20"/>
              </w:rPr>
            </w:pPr>
            <w:r>
              <w:rPr>
                <w:color w:val="000000"/>
                <w:sz w:val="20"/>
                <w:szCs w:val="20"/>
              </w:rPr>
              <w:t>POSL and Associated Terminals</w:t>
            </w:r>
          </w:p>
        </w:tc>
      </w:tr>
      <w:tr w:rsidR="00284257" w:rsidRPr="00F53090" w14:paraId="12EF5C17" w14:textId="77777777" w:rsidTr="00516F17">
        <w:trPr>
          <w:trHeight w:val="288"/>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151501D9" w14:textId="77777777" w:rsidR="00284257" w:rsidRPr="00F53090" w:rsidRDefault="00284257" w:rsidP="000A50A7">
            <w:pPr>
              <w:spacing w:after="0"/>
              <w:rPr>
                <w:color w:val="000000"/>
                <w:sz w:val="20"/>
                <w:szCs w:val="20"/>
              </w:rPr>
            </w:pPr>
            <w:r w:rsidRPr="00F53090">
              <w:rPr>
                <w:color w:val="000000"/>
                <w:sz w:val="20"/>
                <w:szCs w:val="20"/>
              </w:rPr>
              <w:t>Truck loading time - without project (minutes)</w:t>
            </w:r>
          </w:p>
        </w:tc>
        <w:tc>
          <w:tcPr>
            <w:tcW w:w="1170" w:type="dxa"/>
            <w:tcBorders>
              <w:top w:val="single" w:sz="4" w:space="0" w:color="auto"/>
              <w:left w:val="nil"/>
              <w:bottom w:val="nil"/>
              <w:right w:val="single" w:sz="4" w:space="0" w:color="auto"/>
            </w:tcBorders>
            <w:shd w:val="clear" w:color="auto" w:fill="auto"/>
            <w:noWrap/>
            <w:vAlign w:val="bottom"/>
            <w:hideMark/>
          </w:tcPr>
          <w:p w14:paraId="61F48F03" w14:textId="77777777" w:rsidR="00284257" w:rsidRPr="00F53090" w:rsidRDefault="00284257" w:rsidP="000A50A7">
            <w:pPr>
              <w:spacing w:after="0"/>
              <w:jc w:val="right"/>
              <w:rPr>
                <w:color w:val="000000"/>
                <w:sz w:val="20"/>
                <w:szCs w:val="20"/>
              </w:rPr>
            </w:pPr>
            <w:r w:rsidRPr="00F53090">
              <w:rPr>
                <w:color w:val="000000"/>
                <w:sz w:val="20"/>
                <w:szCs w:val="20"/>
              </w:rPr>
              <w:t>25</w:t>
            </w:r>
          </w:p>
        </w:tc>
        <w:tc>
          <w:tcPr>
            <w:tcW w:w="4045" w:type="dxa"/>
            <w:vMerge/>
            <w:tcBorders>
              <w:left w:val="nil"/>
              <w:bottom w:val="nil"/>
              <w:right w:val="single" w:sz="4" w:space="0" w:color="auto"/>
            </w:tcBorders>
            <w:shd w:val="clear" w:color="auto" w:fill="auto"/>
            <w:noWrap/>
            <w:vAlign w:val="center"/>
            <w:hideMark/>
          </w:tcPr>
          <w:p w14:paraId="7E1F543B" w14:textId="7B69288F" w:rsidR="00284257" w:rsidRPr="00F53090" w:rsidRDefault="00284257" w:rsidP="000A50A7">
            <w:pPr>
              <w:spacing w:after="0"/>
              <w:rPr>
                <w:color w:val="000000"/>
                <w:sz w:val="20"/>
                <w:szCs w:val="20"/>
              </w:rPr>
            </w:pPr>
          </w:p>
        </w:tc>
      </w:tr>
      <w:tr w:rsidR="00006B3C" w:rsidRPr="00F53090" w14:paraId="1C8E1031" w14:textId="77777777" w:rsidTr="000A50A7">
        <w:trPr>
          <w:trHeight w:val="288"/>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C8D31" w14:textId="77777777" w:rsidR="00F53090" w:rsidRPr="00F53090" w:rsidRDefault="00F53090" w:rsidP="000A50A7">
            <w:pPr>
              <w:spacing w:after="0"/>
              <w:rPr>
                <w:color w:val="000000"/>
                <w:sz w:val="20"/>
                <w:szCs w:val="20"/>
              </w:rPr>
            </w:pPr>
            <w:r w:rsidRPr="00F53090">
              <w:rPr>
                <w:color w:val="000000"/>
                <w:sz w:val="20"/>
                <w:szCs w:val="20"/>
              </w:rPr>
              <w:t>Value of Time - Truck (2017$)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DB13213" w14:textId="77777777" w:rsidR="00F53090" w:rsidRPr="00F53090" w:rsidRDefault="00F53090" w:rsidP="000A50A7">
            <w:pPr>
              <w:spacing w:after="0"/>
              <w:jc w:val="right"/>
              <w:rPr>
                <w:color w:val="000000"/>
                <w:sz w:val="20"/>
                <w:szCs w:val="20"/>
              </w:rPr>
            </w:pPr>
            <w:r w:rsidRPr="00F53090">
              <w:rPr>
                <w:color w:val="000000"/>
                <w:sz w:val="20"/>
                <w:szCs w:val="20"/>
              </w:rPr>
              <w:t>$28.60</w:t>
            </w:r>
          </w:p>
        </w:tc>
        <w:tc>
          <w:tcPr>
            <w:tcW w:w="40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DAA8E4" w14:textId="178C4A20" w:rsidR="00F53090" w:rsidRPr="00F53090" w:rsidRDefault="00F53090" w:rsidP="000A50A7">
            <w:pPr>
              <w:spacing w:after="0"/>
              <w:rPr>
                <w:color w:val="000000"/>
                <w:sz w:val="20"/>
                <w:szCs w:val="20"/>
              </w:rPr>
            </w:pPr>
            <w:r w:rsidRPr="00F53090">
              <w:rPr>
                <w:color w:val="000000"/>
                <w:sz w:val="20"/>
                <w:szCs w:val="20"/>
              </w:rPr>
              <w:t>BCA Guidance for Discretionary Grant Programs - December 2018</w:t>
            </w:r>
          </w:p>
        </w:tc>
      </w:tr>
      <w:tr w:rsidR="00006B3C" w:rsidRPr="00F53090" w14:paraId="41CCFDA5" w14:textId="77777777" w:rsidTr="00735772">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10FE7B8" w14:textId="77777777" w:rsidR="00F53090" w:rsidRPr="00F53090" w:rsidRDefault="00F53090" w:rsidP="000A50A7">
            <w:pPr>
              <w:spacing w:after="0"/>
              <w:rPr>
                <w:color w:val="000000"/>
                <w:sz w:val="20"/>
                <w:szCs w:val="20"/>
              </w:rPr>
            </w:pPr>
            <w:r w:rsidRPr="00F53090">
              <w:rPr>
                <w:color w:val="000000"/>
                <w:sz w:val="20"/>
                <w:szCs w:val="20"/>
              </w:rPr>
              <w:t>Vehicle Operating Cost per mile (2017$), truck</w:t>
            </w:r>
          </w:p>
        </w:tc>
        <w:tc>
          <w:tcPr>
            <w:tcW w:w="1170" w:type="dxa"/>
            <w:tcBorders>
              <w:top w:val="nil"/>
              <w:left w:val="nil"/>
              <w:bottom w:val="single" w:sz="4" w:space="0" w:color="auto"/>
              <w:right w:val="single" w:sz="4" w:space="0" w:color="auto"/>
            </w:tcBorders>
            <w:shd w:val="clear" w:color="auto" w:fill="auto"/>
            <w:noWrap/>
            <w:vAlign w:val="bottom"/>
            <w:hideMark/>
          </w:tcPr>
          <w:p w14:paraId="2A392F00" w14:textId="77777777" w:rsidR="00F53090" w:rsidRPr="00F53090" w:rsidRDefault="00F53090" w:rsidP="000A50A7">
            <w:pPr>
              <w:spacing w:after="0"/>
              <w:jc w:val="right"/>
              <w:rPr>
                <w:color w:val="000000"/>
                <w:sz w:val="20"/>
                <w:szCs w:val="20"/>
              </w:rPr>
            </w:pPr>
            <w:r w:rsidRPr="00F53090">
              <w:rPr>
                <w:color w:val="000000"/>
                <w:sz w:val="20"/>
                <w:szCs w:val="20"/>
              </w:rPr>
              <w:t>$0.90</w:t>
            </w:r>
          </w:p>
        </w:tc>
        <w:tc>
          <w:tcPr>
            <w:tcW w:w="4045" w:type="dxa"/>
            <w:vMerge/>
            <w:tcBorders>
              <w:top w:val="single" w:sz="4" w:space="0" w:color="auto"/>
              <w:left w:val="single" w:sz="4" w:space="0" w:color="auto"/>
              <w:bottom w:val="single" w:sz="4" w:space="0" w:color="auto"/>
              <w:right w:val="single" w:sz="4" w:space="0" w:color="auto"/>
            </w:tcBorders>
            <w:vAlign w:val="center"/>
            <w:hideMark/>
          </w:tcPr>
          <w:p w14:paraId="6ECCCC78" w14:textId="77777777" w:rsidR="00F53090" w:rsidRPr="00F53090" w:rsidRDefault="00F53090" w:rsidP="000A50A7">
            <w:pPr>
              <w:spacing w:after="0"/>
              <w:rPr>
                <w:color w:val="000000"/>
                <w:sz w:val="20"/>
                <w:szCs w:val="20"/>
              </w:rPr>
            </w:pPr>
          </w:p>
        </w:tc>
      </w:tr>
      <w:tr w:rsidR="00F639F0" w:rsidRPr="00F53090" w14:paraId="14C2190A" w14:textId="77777777" w:rsidTr="00735772">
        <w:trPr>
          <w:trHeight w:val="305"/>
        </w:trPr>
        <w:tc>
          <w:tcPr>
            <w:tcW w:w="5305" w:type="dxa"/>
            <w:gridSpan w:val="2"/>
            <w:tcBorders>
              <w:left w:val="single" w:sz="4" w:space="0" w:color="auto"/>
              <w:bottom w:val="single" w:sz="4" w:space="0" w:color="auto"/>
              <w:right w:val="single" w:sz="4" w:space="0" w:color="auto"/>
            </w:tcBorders>
            <w:shd w:val="clear" w:color="auto" w:fill="auto"/>
            <w:noWrap/>
            <w:vAlign w:val="bottom"/>
            <w:hideMark/>
          </w:tcPr>
          <w:p w14:paraId="646D8FC0" w14:textId="77777777" w:rsidR="00F639F0" w:rsidRPr="00F53090" w:rsidRDefault="00F639F0" w:rsidP="00F639F0">
            <w:pPr>
              <w:spacing w:after="0"/>
              <w:rPr>
                <w:color w:val="000000"/>
                <w:sz w:val="20"/>
                <w:szCs w:val="20"/>
              </w:rPr>
            </w:pPr>
            <w:r w:rsidRPr="00F53090">
              <w:rPr>
                <w:color w:val="000000"/>
                <w:sz w:val="20"/>
                <w:szCs w:val="20"/>
              </w:rPr>
              <w:lastRenderedPageBreak/>
              <w:t>Average Marginal Costs per Hour, 2008-2014 (2014$)</w:t>
            </w:r>
            <w:r>
              <w:rPr>
                <w:color w:val="000000"/>
                <w:sz w:val="20"/>
                <w:szCs w:val="20"/>
              </w:rPr>
              <w:t>:</w:t>
            </w:r>
          </w:p>
        </w:tc>
        <w:tc>
          <w:tcPr>
            <w:tcW w:w="4045" w:type="dxa"/>
            <w:vMerge w:val="restart"/>
            <w:tcBorders>
              <w:left w:val="nil"/>
              <w:right w:val="single" w:sz="4" w:space="0" w:color="auto"/>
            </w:tcBorders>
            <w:shd w:val="clear" w:color="auto" w:fill="auto"/>
            <w:noWrap/>
            <w:vAlign w:val="center"/>
            <w:hideMark/>
          </w:tcPr>
          <w:p w14:paraId="5A30949C" w14:textId="4F9ACDC8" w:rsidR="00F639F0" w:rsidRPr="00F53090" w:rsidRDefault="00F639F0" w:rsidP="00F639F0">
            <w:pPr>
              <w:spacing w:after="0"/>
              <w:rPr>
                <w:color w:val="000000"/>
                <w:sz w:val="20"/>
                <w:szCs w:val="20"/>
              </w:rPr>
            </w:pPr>
            <w:r w:rsidRPr="00F53090">
              <w:rPr>
                <w:color w:val="000000"/>
                <w:sz w:val="20"/>
                <w:szCs w:val="20"/>
              </w:rPr>
              <w:t>Source: Table 9, An Analysis of the Operational Costs of Trucking: 2015 Update (http://atri-online.org/wp-content/uploads/2015/09/ATRI-Operational-Costs-of-Trucking-2015-FINAL-09-2015.pdf), Converted to 2017$ using GDP Deflator</w:t>
            </w:r>
          </w:p>
        </w:tc>
      </w:tr>
      <w:tr w:rsidR="00F639F0" w:rsidRPr="00F53090" w14:paraId="24687D25" w14:textId="77777777" w:rsidTr="00C60131">
        <w:trPr>
          <w:trHeight w:val="315"/>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75474B7A" w14:textId="77777777" w:rsidR="00F639F0" w:rsidRPr="00F53090" w:rsidRDefault="00F639F0" w:rsidP="000A50A7">
            <w:pPr>
              <w:spacing w:after="0"/>
              <w:rPr>
                <w:color w:val="000000"/>
                <w:sz w:val="20"/>
                <w:szCs w:val="20"/>
              </w:rPr>
            </w:pPr>
            <w:r w:rsidRPr="00F53090">
              <w:rPr>
                <w:color w:val="000000"/>
                <w:sz w:val="20"/>
                <w:szCs w:val="20"/>
              </w:rPr>
              <w:t xml:space="preserve">Fuel-Oil Costs </w:t>
            </w:r>
          </w:p>
        </w:tc>
        <w:tc>
          <w:tcPr>
            <w:tcW w:w="1170" w:type="dxa"/>
            <w:tcBorders>
              <w:top w:val="nil"/>
              <w:left w:val="nil"/>
              <w:bottom w:val="single" w:sz="4" w:space="0" w:color="auto"/>
              <w:right w:val="single" w:sz="4" w:space="0" w:color="auto"/>
            </w:tcBorders>
            <w:shd w:val="clear" w:color="auto" w:fill="auto"/>
            <w:noWrap/>
            <w:vAlign w:val="bottom"/>
            <w:hideMark/>
          </w:tcPr>
          <w:p w14:paraId="4B278606" w14:textId="77777777" w:rsidR="00F639F0" w:rsidRPr="00F53090" w:rsidRDefault="00F639F0" w:rsidP="000A50A7">
            <w:pPr>
              <w:spacing w:after="0"/>
              <w:jc w:val="right"/>
              <w:rPr>
                <w:color w:val="000000"/>
                <w:sz w:val="20"/>
                <w:szCs w:val="20"/>
              </w:rPr>
            </w:pPr>
            <w:r w:rsidRPr="00F53090">
              <w:rPr>
                <w:color w:val="000000"/>
                <w:sz w:val="20"/>
                <w:szCs w:val="20"/>
              </w:rPr>
              <w:t>$23.29</w:t>
            </w:r>
          </w:p>
        </w:tc>
        <w:tc>
          <w:tcPr>
            <w:tcW w:w="4045" w:type="dxa"/>
            <w:vMerge/>
            <w:tcBorders>
              <w:left w:val="single" w:sz="4" w:space="0" w:color="auto"/>
              <w:right w:val="single" w:sz="4" w:space="0" w:color="auto"/>
            </w:tcBorders>
            <w:shd w:val="clear" w:color="auto" w:fill="auto"/>
            <w:vAlign w:val="center"/>
            <w:hideMark/>
          </w:tcPr>
          <w:p w14:paraId="464D7403" w14:textId="77777777" w:rsidR="00F639F0" w:rsidRPr="00F53090" w:rsidRDefault="00F639F0" w:rsidP="000A50A7">
            <w:pPr>
              <w:spacing w:after="0"/>
              <w:rPr>
                <w:color w:val="000000"/>
                <w:sz w:val="20"/>
                <w:szCs w:val="20"/>
              </w:rPr>
            </w:pPr>
          </w:p>
        </w:tc>
      </w:tr>
      <w:tr w:rsidR="00F639F0" w:rsidRPr="00F53090" w14:paraId="7C316425" w14:textId="77777777" w:rsidTr="00C60131">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795B70D" w14:textId="77777777" w:rsidR="00F639F0" w:rsidRPr="00F53090" w:rsidRDefault="00F639F0" w:rsidP="000A50A7">
            <w:pPr>
              <w:spacing w:after="0"/>
              <w:rPr>
                <w:color w:val="000000"/>
                <w:sz w:val="20"/>
                <w:szCs w:val="20"/>
              </w:rPr>
            </w:pPr>
            <w:r w:rsidRPr="00F53090">
              <w:rPr>
                <w:color w:val="000000"/>
                <w:sz w:val="20"/>
                <w:szCs w:val="20"/>
              </w:rPr>
              <w:t>Truck/Trailer Lease or Purchase Payments</w:t>
            </w:r>
          </w:p>
        </w:tc>
        <w:tc>
          <w:tcPr>
            <w:tcW w:w="1170" w:type="dxa"/>
            <w:tcBorders>
              <w:top w:val="nil"/>
              <w:left w:val="nil"/>
              <w:bottom w:val="single" w:sz="4" w:space="0" w:color="auto"/>
              <w:right w:val="single" w:sz="4" w:space="0" w:color="auto"/>
            </w:tcBorders>
            <w:shd w:val="clear" w:color="auto" w:fill="auto"/>
            <w:noWrap/>
            <w:vAlign w:val="bottom"/>
            <w:hideMark/>
          </w:tcPr>
          <w:p w14:paraId="259C59EC" w14:textId="77777777" w:rsidR="00F639F0" w:rsidRPr="00F53090" w:rsidRDefault="00F639F0" w:rsidP="000A50A7">
            <w:pPr>
              <w:spacing w:after="0"/>
              <w:jc w:val="right"/>
              <w:rPr>
                <w:color w:val="000000"/>
                <w:sz w:val="20"/>
                <w:szCs w:val="20"/>
              </w:rPr>
            </w:pPr>
            <w:r w:rsidRPr="00F53090">
              <w:rPr>
                <w:color w:val="000000"/>
                <w:sz w:val="20"/>
                <w:szCs w:val="20"/>
              </w:rPr>
              <w:t>$8.59</w:t>
            </w:r>
          </w:p>
        </w:tc>
        <w:tc>
          <w:tcPr>
            <w:tcW w:w="4045" w:type="dxa"/>
            <w:vMerge/>
            <w:tcBorders>
              <w:left w:val="single" w:sz="4" w:space="0" w:color="auto"/>
              <w:right w:val="single" w:sz="4" w:space="0" w:color="auto"/>
            </w:tcBorders>
            <w:vAlign w:val="center"/>
            <w:hideMark/>
          </w:tcPr>
          <w:p w14:paraId="7A32714C" w14:textId="77777777" w:rsidR="00F639F0" w:rsidRPr="00F53090" w:rsidRDefault="00F639F0" w:rsidP="000A50A7">
            <w:pPr>
              <w:spacing w:after="0"/>
              <w:rPr>
                <w:color w:val="000000"/>
                <w:sz w:val="20"/>
                <w:szCs w:val="20"/>
              </w:rPr>
            </w:pPr>
          </w:p>
        </w:tc>
      </w:tr>
      <w:tr w:rsidR="00F639F0" w:rsidRPr="00F53090" w14:paraId="7FC5F571" w14:textId="77777777" w:rsidTr="00C60131">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0DDBE33E" w14:textId="77777777" w:rsidR="00F639F0" w:rsidRPr="00F53090" w:rsidRDefault="00F639F0" w:rsidP="000A50A7">
            <w:pPr>
              <w:spacing w:after="0"/>
              <w:rPr>
                <w:color w:val="000000"/>
                <w:sz w:val="20"/>
                <w:szCs w:val="20"/>
              </w:rPr>
            </w:pPr>
            <w:r w:rsidRPr="00F53090">
              <w:rPr>
                <w:color w:val="000000"/>
                <w:sz w:val="20"/>
                <w:szCs w:val="20"/>
              </w:rPr>
              <w:t xml:space="preserve">Repair and Maintenance </w:t>
            </w:r>
          </w:p>
        </w:tc>
        <w:tc>
          <w:tcPr>
            <w:tcW w:w="1170" w:type="dxa"/>
            <w:tcBorders>
              <w:top w:val="nil"/>
              <w:left w:val="nil"/>
              <w:bottom w:val="single" w:sz="4" w:space="0" w:color="auto"/>
              <w:right w:val="single" w:sz="4" w:space="0" w:color="auto"/>
            </w:tcBorders>
            <w:shd w:val="clear" w:color="auto" w:fill="auto"/>
            <w:noWrap/>
            <w:vAlign w:val="bottom"/>
            <w:hideMark/>
          </w:tcPr>
          <w:p w14:paraId="47A9887B" w14:textId="77777777" w:rsidR="00F639F0" w:rsidRPr="00F53090" w:rsidRDefault="00F639F0" w:rsidP="000A50A7">
            <w:pPr>
              <w:spacing w:after="0"/>
              <w:jc w:val="right"/>
              <w:rPr>
                <w:color w:val="000000"/>
                <w:sz w:val="20"/>
                <w:szCs w:val="20"/>
              </w:rPr>
            </w:pPr>
            <w:r w:rsidRPr="00F53090">
              <w:rPr>
                <w:color w:val="000000"/>
                <w:sz w:val="20"/>
                <w:szCs w:val="20"/>
              </w:rPr>
              <w:t>$6.31</w:t>
            </w:r>
          </w:p>
        </w:tc>
        <w:tc>
          <w:tcPr>
            <w:tcW w:w="4045" w:type="dxa"/>
            <w:vMerge/>
            <w:tcBorders>
              <w:left w:val="single" w:sz="4" w:space="0" w:color="auto"/>
              <w:right w:val="single" w:sz="4" w:space="0" w:color="auto"/>
            </w:tcBorders>
            <w:vAlign w:val="center"/>
            <w:hideMark/>
          </w:tcPr>
          <w:p w14:paraId="4DE5B10C" w14:textId="77777777" w:rsidR="00F639F0" w:rsidRPr="00F53090" w:rsidRDefault="00F639F0" w:rsidP="000A50A7">
            <w:pPr>
              <w:spacing w:after="0"/>
              <w:rPr>
                <w:color w:val="000000"/>
                <w:sz w:val="20"/>
                <w:szCs w:val="20"/>
              </w:rPr>
            </w:pPr>
          </w:p>
        </w:tc>
      </w:tr>
      <w:tr w:rsidR="00F639F0" w:rsidRPr="00F53090" w14:paraId="24829D68" w14:textId="77777777" w:rsidTr="00C60131">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6865F951" w14:textId="77777777" w:rsidR="00F639F0" w:rsidRPr="00F53090" w:rsidRDefault="00F639F0" w:rsidP="000A50A7">
            <w:pPr>
              <w:spacing w:after="0"/>
              <w:rPr>
                <w:color w:val="000000"/>
                <w:sz w:val="20"/>
                <w:szCs w:val="20"/>
              </w:rPr>
            </w:pPr>
            <w:r w:rsidRPr="00F53090">
              <w:rPr>
                <w:color w:val="000000"/>
                <w:sz w:val="20"/>
                <w:szCs w:val="20"/>
              </w:rPr>
              <w:t xml:space="preserve">Truck Insurance Premiums </w:t>
            </w:r>
          </w:p>
        </w:tc>
        <w:tc>
          <w:tcPr>
            <w:tcW w:w="1170" w:type="dxa"/>
            <w:tcBorders>
              <w:top w:val="nil"/>
              <w:left w:val="nil"/>
              <w:bottom w:val="single" w:sz="4" w:space="0" w:color="auto"/>
              <w:right w:val="single" w:sz="4" w:space="0" w:color="auto"/>
            </w:tcBorders>
            <w:shd w:val="clear" w:color="auto" w:fill="auto"/>
            <w:noWrap/>
            <w:vAlign w:val="bottom"/>
            <w:hideMark/>
          </w:tcPr>
          <w:p w14:paraId="2B1A8FA3" w14:textId="77777777" w:rsidR="00F639F0" w:rsidRPr="00F53090" w:rsidRDefault="00F639F0" w:rsidP="000A50A7">
            <w:pPr>
              <w:spacing w:after="0"/>
              <w:jc w:val="right"/>
              <w:rPr>
                <w:color w:val="000000"/>
                <w:sz w:val="20"/>
                <w:szCs w:val="20"/>
              </w:rPr>
            </w:pPr>
            <w:r w:rsidRPr="00F53090">
              <w:rPr>
                <w:color w:val="000000"/>
                <w:sz w:val="20"/>
                <w:szCs w:val="20"/>
              </w:rPr>
              <w:t>$2.89</w:t>
            </w:r>
          </w:p>
        </w:tc>
        <w:tc>
          <w:tcPr>
            <w:tcW w:w="4045" w:type="dxa"/>
            <w:vMerge/>
            <w:tcBorders>
              <w:left w:val="single" w:sz="4" w:space="0" w:color="auto"/>
              <w:right w:val="single" w:sz="4" w:space="0" w:color="auto"/>
            </w:tcBorders>
            <w:vAlign w:val="center"/>
            <w:hideMark/>
          </w:tcPr>
          <w:p w14:paraId="350539AE" w14:textId="77777777" w:rsidR="00F639F0" w:rsidRPr="00F53090" w:rsidRDefault="00F639F0" w:rsidP="000A50A7">
            <w:pPr>
              <w:spacing w:after="0"/>
              <w:rPr>
                <w:color w:val="000000"/>
                <w:sz w:val="20"/>
                <w:szCs w:val="20"/>
              </w:rPr>
            </w:pPr>
          </w:p>
        </w:tc>
      </w:tr>
      <w:tr w:rsidR="00F639F0" w:rsidRPr="00F53090" w14:paraId="6359AD6E" w14:textId="77777777" w:rsidTr="00C60131">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1DD666A" w14:textId="77777777" w:rsidR="00F639F0" w:rsidRPr="00F53090" w:rsidRDefault="00F639F0" w:rsidP="000A50A7">
            <w:pPr>
              <w:spacing w:after="0"/>
              <w:rPr>
                <w:color w:val="000000"/>
                <w:sz w:val="20"/>
                <w:szCs w:val="20"/>
              </w:rPr>
            </w:pPr>
            <w:r w:rsidRPr="00F53090">
              <w:rPr>
                <w:color w:val="000000"/>
                <w:sz w:val="20"/>
                <w:szCs w:val="20"/>
              </w:rPr>
              <w:t>Tires</w:t>
            </w:r>
          </w:p>
        </w:tc>
        <w:tc>
          <w:tcPr>
            <w:tcW w:w="1170" w:type="dxa"/>
            <w:tcBorders>
              <w:top w:val="nil"/>
              <w:left w:val="nil"/>
              <w:bottom w:val="single" w:sz="4" w:space="0" w:color="auto"/>
              <w:right w:val="single" w:sz="4" w:space="0" w:color="auto"/>
            </w:tcBorders>
            <w:shd w:val="clear" w:color="auto" w:fill="auto"/>
            <w:noWrap/>
            <w:vAlign w:val="bottom"/>
            <w:hideMark/>
          </w:tcPr>
          <w:p w14:paraId="65AEBCDC" w14:textId="77777777" w:rsidR="00F639F0" w:rsidRPr="00F53090" w:rsidRDefault="00F639F0" w:rsidP="000A50A7">
            <w:pPr>
              <w:spacing w:after="0"/>
              <w:jc w:val="right"/>
              <w:rPr>
                <w:color w:val="000000"/>
                <w:sz w:val="20"/>
                <w:szCs w:val="20"/>
              </w:rPr>
            </w:pPr>
            <w:r w:rsidRPr="00F53090">
              <w:rPr>
                <w:color w:val="000000"/>
                <w:sz w:val="20"/>
                <w:szCs w:val="20"/>
              </w:rPr>
              <w:t>$1.76</w:t>
            </w:r>
          </w:p>
        </w:tc>
        <w:tc>
          <w:tcPr>
            <w:tcW w:w="4045" w:type="dxa"/>
            <w:vMerge/>
            <w:tcBorders>
              <w:left w:val="single" w:sz="4" w:space="0" w:color="auto"/>
              <w:right w:val="single" w:sz="4" w:space="0" w:color="auto"/>
            </w:tcBorders>
            <w:vAlign w:val="center"/>
            <w:hideMark/>
          </w:tcPr>
          <w:p w14:paraId="7B902147" w14:textId="77777777" w:rsidR="00F639F0" w:rsidRPr="00F53090" w:rsidRDefault="00F639F0" w:rsidP="000A50A7">
            <w:pPr>
              <w:spacing w:after="0"/>
              <w:rPr>
                <w:color w:val="000000"/>
                <w:sz w:val="20"/>
                <w:szCs w:val="20"/>
              </w:rPr>
            </w:pPr>
          </w:p>
        </w:tc>
      </w:tr>
      <w:tr w:rsidR="00F639F0" w:rsidRPr="00F53090" w14:paraId="233F6658" w14:textId="77777777" w:rsidTr="00C60131">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025F52EB" w14:textId="77777777" w:rsidR="00F639F0" w:rsidRPr="00F53090" w:rsidRDefault="00F639F0" w:rsidP="000A50A7">
            <w:pPr>
              <w:spacing w:after="0"/>
              <w:rPr>
                <w:color w:val="000000"/>
                <w:sz w:val="20"/>
                <w:szCs w:val="20"/>
              </w:rPr>
            </w:pPr>
            <w:r w:rsidRPr="00F53090">
              <w:rPr>
                <w:color w:val="000000"/>
                <w:sz w:val="20"/>
                <w:szCs w:val="20"/>
              </w:rPr>
              <w:t>Licensing and Permits</w:t>
            </w:r>
          </w:p>
        </w:tc>
        <w:tc>
          <w:tcPr>
            <w:tcW w:w="1170" w:type="dxa"/>
            <w:tcBorders>
              <w:top w:val="nil"/>
              <w:left w:val="nil"/>
              <w:bottom w:val="single" w:sz="4" w:space="0" w:color="auto"/>
              <w:right w:val="single" w:sz="4" w:space="0" w:color="auto"/>
            </w:tcBorders>
            <w:shd w:val="clear" w:color="auto" w:fill="auto"/>
            <w:noWrap/>
            <w:vAlign w:val="bottom"/>
            <w:hideMark/>
          </w:tcPr>
          <w:p w14:paraId="1DFCC1D0" w14:textId="77777777" w:rsidR="00F639F0" w:rsidRPr="00F53090" w:rsidRDefault="00F639F0" w:rsidP="000A50A7">
            <w:pPr>
              <w:spacing w:after="0"/>
              <w:jc w:val="right"/>
              <w:rPr>
                <w:color w:val="000000"/>
                <w:sz w:val="20"/>
                <w:szCs w:val="20"/>
              </w:rPr>
            </w:pPr>
            <w:r w:rsidRPr="00F53090">
              <w:rPr>
                <w:color w:val="000000"/>
                <w:sz w:val="20"/>
                <w:szCs w:val="20"/>
              </w:rPr>
              <w:t>$0.76</w:t>
            </w:r>
          </w:p>
        </w:tc>
        <w:tc>
          <w:tcPr>
            <w:tcW w:w="4045" w:type="dxa"/>
            <w:vMerge/>
            <w:tcBorders>
              <w:left w:val="single" w:sz="4" w:space="0" w:color="auto"/>
              <w:right w:val="single" w:sz="4" w:space="0" w:color="auto"/>
            </w:tcBorders>
            <w:vAlign w:val="center"/>
            <w:hideMark/>
          </w:tcPr>
          <w:p w14:paraId="04A40423" w14:textId="77777777" w:rsidR="00F639F0" w:rsidRPr="00F53090" w:rsidRDefault="00F639F0" w:rsidP="000A50A7">
            <w:pPr>
              <w:spacing w:after="0"/>
              <w:rPr>
                <w:color w:val="000000"/>
                <w:sz w:val="20"/>
                <w:szCs w:val="20"/>
              </w:rPr>
            </w:pPr>
          </w:p>
        </w:tc>
      </w:tr>
      <w:tr w:rsidR="00F639F0" w:rsidRPr="00F53090" w14:paraId="6D162270" w14:textId="77777777" w:rsidTr="00C60131">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245F737" w14:textId="77777777" w:rsidR="00F639F0" w:rsidRPr="00F53090" w:rsidRDefault="00F639F0" w:rsidP="000A50A7">
            <w:pPr>
              <w:spacing w:after="0"/>
              <w:rPr>
                <w:color w:val="000000"/>
                <w:sz w:val="20"/>
                <w:szCs w:val="20"/>
              </w:rPr>
            </w:pPr>
            <w:r w:rsidRPr="00F53090">
              <w:rPr>
                <w:color w:val="000000"/>
                <w:sz w:val="20"/>
                <w:szCs w:val="20"/>
              </w:rPr>
              <w:t>Driver Benefits</w:t>
            </w:r>
          </w:p>
        </w:tc>
        <w:tc>
          <w:tcPr>
            <w:tcW w:w="1170" w:type="dxa"/>
            <w:tcBorders>
              <w:top w:val="nil"/>
              <w:left w:val="nil"/>
              <w:bottom w:val="single" w:sz="4" w:space="0" w:color="auto"/>
              <w:right w:val="single" w:sz="4" w:space="0" w:color="auto"/>
            </w:tcBorders>
            <w:shd w:val="clear" w:color="auto" w:fill="auto"/>
            <w:noWrap/>
            <w:vAlign w:val="bottom"/>
            <w:hideMark/>
          </w:tcPr>
          <w:p w14:paraId="6129CA20" w14:textId="77777777" w:rsidR="00F639F0" w:rsidRPr="00F53090" w:rsidRDefault="00F639F0" w:rsidP="000A50A7">
            <w:pPr>
              <w:spacing w:after="0"/>
              <w:jc w:val="right"/>
              <w:rPr>
                <w:color w:val="000000"/>
                <w:sz w:val="20"/>
                <w:szCs w:val="20"/>
              </w:rPr>
            </w:pPr>
            <w:r w:rsidRPr="00F53090">
              <w:rPr>
                <w:color w:val="000000"/>
                <w:sz w:val="20"/>
                <w:szCs w:val="20"/>
              </w:rPr>
              <w:t>$5.15</w:t>
            </w:r>
          </w:p>
        </w:tc>
        <w:tc>
          <w:tcPr>
            <w:tcW w:w="4045" w:type="dxa"/>
            <w:vMerge/>
            <w:tcBorders>
              <w:left w:val="single" w:sz="4" w:space="0" w:color="auto"/>
              <w:right w:val="single" w:sz="4" w:space="0" w:color="auto"/>
            </w:tcBorders>
            <w:vAlign w:val="center"/>
            <w:hideMark/>
          </w:tcPr>
          <w:p w14:paraId="1B3C22F7" w14:textId="77777777" w:rsidR="00F639F0" w:rsidRPr="00F53090" w:rsidRDefault="00F639F0" w:rsidP="000A50A7">
            <w:pPr>
              <w:spacing w:after="0"/>
              <w:rPr>
                <w:color w:val="000000"/>
                <w:sz w:val="20"/>
                <w:szCs w:val="20"/>
              </w:rPr>
            </w:pPr>
          </w:p>
        </w:tc>
      </w:tr>
      <w:tr w:rsidR="00F639F0" w:rsidRPr="00F53090" w14:paraId="3DE62CD6" w14:textId="77777777" w:rsidTr="00C60131">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0534122F" w14:textId="77777777" w:rsidR="00F639F0" w:rsidRPr="00F53090" w:rsidRDefault="00F639F0" w:rsidP="000A50A7">
            <w:pPr>
              <w:spacing w:after="0"/>
              <w:rPr>
                <w:color w:val="000000"/>
                <w:sz w:val="20"/>
                <w:szCs w:val="20"/>
              </w:rPr>
            </w:pPr>
            <w:r w:rsidRPr="00F53090">
              <w:rPr>
                <w:color w:val="000000"/>
                <w:sz w:val="20"/>
                <w:szCs w:val="20"/>
              </w:rPr>
              <w:t>Total (excluding Driver Pay, Tires and License/Permits) (2014$)</w:t>
            </w:r>
          </w:p>
        </w:tc>
        <w:tc>
          <w:tcPr>
            <w:tcW w:w="1170" w:type="dxa"/>
            <w:tcBorders>
              <w:top w:val="nil"/>
              <w:left w:val="nil"/>
              <w:bottom w:val="single" w:sz="4" w:space="0" w:color="auto"/>
              <w:right w:val="single" w:sz="4" w:space="0" w:color="auto"/>
            </w:tcBorders>
            <w:shd w:val="clear" w:color="auto" w:fill="auto"/>
            <w:noWrap/>
            <w:vAlign w:val="bottom"/>
            <w:hideMark/>
          </w:tcPr>
          <w:p w14:paraId="39AA5357" w14:textId="77777777" w:rsidR="00F639F0" w:rsidRPr="00F53090" w:rsidRDefault="00F639F0" w:rsidP="000A50A7">
            <w:pPr>
              <w:spacing w:after="0"/>
              <w:jc w:val="right"/>
              <w:rPr>
                <w:color w:val="000000"/>
                <w:sz w:val="20"/>
                <w:szCs w:val="20"/>
              </w:rPr>
            </w:pPr>
            <w:r w:rsidRPr="00F53090">
              <w:rPr>
                <w:color w:val="000000"/>
                <w:sz w:val="20"/>
                <w:szCs w:val="20"/>
              </w:rPr>
              <w:t>$46.23</w:t>
            </w:r>
          </w:p>
        </w:tc>
        <w:tc>
          <w:tcPr>
            <w:tcW w:w="4045" w:type="dxa"/>
            <w:vMerge/>
            <w:tcBorders>
              <w:left w:val="single" w:sz="4" w:space="0" w:color="auto"/>
              <w:right w:val="single" w:sz="4" w:space="0" w:color="auto"/>
            </w:tcBorders>
            <w:vAlign w:val="center"/>
            <w:hideMark/>
          </w:tcPr>
          <w:p w14:paraId="564C0845" w14:textId="77777777" w:rsidR="00F639F0" w:rsidRPr="00F53090" w:rsidRDefault="00F639F0" w:rsidP="000A50A7">
            <w:pPr>
              <w:spacing w:after="0"/>
              <w:rPr>
                <w:color w:val="000000"/>
                <w:sz w:val="20"/>
                <w:szCs w:val="20"/>
              </w:rPr>
            </w:pPr>
          </w:p>
        </w:tc>
      </w:tr>
      <w:tr w:rsidR="00F639F0" w:rsidRPr="00F53090" w14:paraId="7153C442" w14:textId="77777777" w:rsidTr="00C60131">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252EB8D" w14:textId="77777777" w:rsidR="00F639F0" w:rsidRPr="00F53090" w:rsidRDefault="00F639F0" w:rsidP="000A50A7">
            <w:pPr>
              <w:spacing w:after="0"/>
              <w:rPr>
                <w:color w:val="000000"/>
                <w:sz w:val="20"/>
                <w:szCs w:val="20"/>
              </w:rPr>
            </w:pPr>
            <w:r w:rsidRPr="00F53090">
              <w:rPr>
                <w:color w:val="000000"/>
                <w:sz w:val="20"/>
                <w:szCs w:val="20"/>
              </w:rPr>
              <w:t>Total (excluding Driver Pay, Tires and License/Permits) (2017$)</w:t>
            </w:r>
          </w:p>
        </w:tc>
        <w:tc>
          <w:tcPr>
            <w:tcW w:w="1170" w:type="dxa"/>
            <w:tcBorders>
              <w:top w:val="nil"/>
              <w:left w:val="nil"/>
              <w:bottom w:val="single" w:sz="4" w:space="0" w:color="auto"/>
              <w:right w:val="single" w:sz="4" w:space="0" w:color="auto"/>
            </w:tcBorders>
            <w:shd w:val="clear" w:color="auto" w:fill="auto"/>
            <w:noWrap/>
            <w:vAlign w:val="bottom"/>
            <w:hideMark/>
          </w:tcPr>
          <w:p w14:paraId="022369F3" w14:textId="77777777" w:rsidR="00F639F0" w:rsidRPr="00F53090" w:rsidRDefault="00F639F0" w:rsidP="000A50A7">
            <w:pPr>
              <w:spacing w:after="0"/>
              <w:jc w:val="right"/>
              <w:rPr>
                <w:color w:val="000000"/>
                <w:sz w:val="20"/>
                <w:szCs w:val="20"/>
              </w:rPr>
            </w:pPr>
            <w:r w:rsidRPr="00F53090">
              <w:rPr>
                <w:color w:val="000000"/>
                <w:sz w:val="20"/>
                <w:szCs w:val="20"/>
              </w:rPr>
              <w:t>$48.08</w:t>
            </w:r>
          </w:p>
        </w:tc>
        <w:tc>
          <w:tcPr>
            <w:tcW w:w="4045" w:type="dxa"/>
            <w:vMerge/>
            <w:tcBorders>
              <w:left w:val="single" w:sz="4" w:space="0" w:color="auto"/>
              <w:bottom w:val="single" w:sz="4" w:space="0" w:color="000000"/>
              <w:right w:val="single" w:sz="4" w:space="0" w:color="auto"/>
            </w:tcBorders>
            <w:vAlign w:val="center"/>
            <w:hideMark/>
          </w:tcPr>
          <w:p w14:paraId="23A44E12" w14:textId="77777777" w:rsidR="00F639F0" w:rsidRPr="00F53090" w:rsidRDefault="00F639F0" w:rsidP="000A50A7">
            <w:pPr>
              <w:spacing w:after="0"/>
              <w:rPr>
                <w:color w:val="000000"/>
                <w:sz w:val="20"/>
                <w:szCs w:val="20"/>
              </w:rPr>
            </w:pPr>
          </w:p>
        </w:tc>
      </w:tr>
      <w:tr w:rsidR="00006B3C" w:rsidRPr="00F53090" w14:paraId="74BD8CB1"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359CFFE7" w14:textId="77777777" w:rsidR="00F53090" w:rsidRPr="00F53090" w:rsidRDefault="00F53090" w:rsidP="000A50A7">
            <w:pPr>
              <w:spacing w:after="0"/>
              <w:rPr>
                <w:color w:val="000000"/>
                <w:sz w:val="20"/>
                <w:szCs w:val="20"/>
              </w:rPr>
            </w:pPr>
            <w:r w:rsidRPr="00F53090">
              <w:rPr>
                <w:color w:val="000000"/>
                <w:sz w:val="20"/>
                <w:szCs w:val="20"/>
              </w:rPr>
              <w:t>Truck Operating Costs/hour (2017$)</w:t>
            </w:r>
          </w:p>
        </w:tc>
        <w:tc>
          <w:tcPr>
            <w:tcW w:w="1170" w:type="dxa"/>
            <w:tcBorders>
              <w:top w:val="nil"/>
              <w:left w:val="nil"/>
              <w:bottom w:val="single" w:sz="4" w:space="0" w:color="auto"/>
              <w:right w:val="single" w:sz="4" w:space="0" w:color="auto"/>
            </w:tcBorders>
            <w:shd w:val="clear" w:color="auto" w:fill="auto"/>
            <w:noWrap/>
            <w:vAlign w:val="bottom"/>
            <w:hideMark/>
          </w:tcPr>
          <w:p w14:paraId="6312185C" w14:textId="77777777" w:rsidR="00F53090" w:rsidRPr="00F53090" w:rsidRDefault="00F53090" w:rsidP="000A50A7">
            <w:pPr>
              <w:spacing w:after="0"/>
              <w:jc w:val="right"/>
              <w:rPr>
                <w:color w:val="000000"/>
                <w:sz w:val="20"/>
                <w:szCs w:val="20"/>
              </w:rPr>
            </w:pPr>
            <w:r w:rsidRPr="00F53090">
              <w:rPr>
                <w:color w:val="000000"/>
                <w:sz w:val="20"/>
                <w:szCs w:val="20"/>
              </w:rPr>
              <w:t>$76.68</w:t>
            </w:r>
          </w:p>
        </w:tc>
        <w:tc>
          <w:tcPr>
            <w:tcW w:w="4045" w:type="dxa"/>
            <w:tcBorders>
              <w:top w:val="single" w:sz="4" w:space="0" w:color="000000"/>
              <w:left w:val="nil"/>
              <w:bottom w:val="single" w:sz="4" w:space="0" w:color="000000"/>
              <w:right w:val="single" w:sz="4" w:space="0" w:color="auto"/>
            </w:tcBorders>
            <w:shd w:val="clear" w:color="auto" w:fill="auto"/>
            <w:noWrap/>
            <w:vAlign w:val="center"/>
            <w:hideMark/>
          </w:tcPr>
          <w:p w14:paraId="483D5A49" w14:textId="330CEFC5" w:rsidR="00F53090" w:rsidRPr="00F53090" w:rsidRDefault="00284257" w:rsidP="000A50A7">
            <w:pPr>
              <w:spacing w:after="0"/>
              <w:rPr>
                <w:color w:val="000000"/>
                <w:sz w:val="20"/>
                <w:szCs w:val="20"/>
              </w:rPr>
            </w:pPr>
            <w:r>
              <w:rPr>
                <w:color w:val="000000"/>
                <w:sz w:val="20"/>
                <w:szCs w:val="20"/>
              </w:rPr>
              <w:t>Sum of Value of Time and Marginal Costs per Hour, excluding tires and license/permits</w:t>
            </w:r>
          </w:p>
        </w:tc>
      </w:tr>
      <w:tr w:rsidR="00006B3C" w:rsidRPr="00F53090" w14:paraId="2A874040"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6CB4AE7" w14:textId="77777777" w:rsidR="00F53090" w:rsidRPr="00F53090" w:rsidRDefault="00F53090" w:rsidP="000A50A7">
            <w:pPr>
              <w:spacing w:after="0"/>
              <w:rPr>
                <w:color w:val="000000"/>
                <w:sz w:val="20"/>
                <w:szCs w:val="20"/>
              </w:rPr>
            </w:pPr>
            <w:r w:rsidRPr="00F53090">
              <w:rPr>
                <w:color w:val="000000"/>
                <w:sz w:val="20"/>
                <w:szCs w:val="20"/>
              </w:rPr>
              <w:t>In Port Vessel Operating Cost per Hour ($2004)</w:t>
            </w:r>
          </w:p>
        </w:tc>
        <w:tc>
          <w:tcPr>
            <w:tcW w:w="1170" w:type="dxa"/>
            <w:tcBorders>
              <w:top w:val="nil"/>
              <w:left w:val="nil"/>
              <w:bottom w:val="single" w:sz="4" w:space="0" w:color="auto"/>
              <w:right w:val="single" w:sz="4" w:space="0" w:color="auto"/>
            </w:tcBorders>
            <w:shd w:val="clear" w:color="auto" w:fill="auto"/>
            <w:noWrap/>
            <w:vAlign w:val="bottom"/>
            <w:hideMark/>
          </w:tcPr>
          <w:p w14:paraId="60054945" w14:textId="77777777" w:rsidR="00F53090" w:rsidRPr="00F53090" w:rsidRDefault="00F53090" w:rsidP="000A50A7">
            <w:pPr>
              <w:spacing w:after="0"/>
              <w:jc w:val="right"/>
              <w:rPr>
                <w:color w:val="000000"/>
                <w:sz w:val="20"/>
                <w:szCs w:val="20"/>
              </w:rPr>
            </w:pPr>
            <w:r w:rsidRPr="00F53090">
              <w:rPr>
                <w:color w:val="000000"/>
                <w:sz w:val="20"/>
                <w:szCs w:val="20"/>
              </w:rPr>
              <w:t>$399.00</w:t>
            </w:r>
          </w:p>
        </w:tc>
        <w:tc>
          <w:tcPr>
            <w:tcW w:w="4045" w:type="dxa"/>
            <w:vMerge w:val="restart"/>
            <w:tcBorders>
              <w:top w:val="nil"/>
              <w:left w:val="single" w:sz="4" w:space="0" w:color="auto"/>
              <w:bottom w:val="single" w:sz="4" w:space="0" w:color="000000"/>
              <w:right w:val="single" w:sz="4" w:space="0" w:color="auto"/>
            </w:tcBorders>
            <w:shd w:val="clear" w:color="auto" w:fill="auto"/>
            <w:vAlign w:val="center"/>
            <w:hideMark/>
          </w:tcPr>
          <w:p w14:paraId="45D8D59A" w14:textId="77777777" w:rsidR="00F53090" w:rsidRPr="00F53090" w:rsidRDefault="00F53090" w:rsidP="000A50A7">
            <w:pPr>
              <w:spacing w:after="0"/>
              <w:rPr>
                <w:color w:val="000000"/>
                <w:sz w:val="20"/>
                <w:szCs w:val="20"/>
              </w:rPr>
            </w:pPr>
            <w:r w:rsidRPr="00F53090">
              <w:rPr>
                <w:color w:val="000000"/>
                <w:sz w:val="20"/>
                <w:szCs w:val="20"/>
              </w:rPr>
              <w:t>50,000 DWT Vessel (http://citeseerx.ist.psu.edu/viewdoc/download?doi=10.1.1.225.486&amp;rep=rep1&amp;type=pdf), Converted to 2017$ using GDP Deflator</w:t>
            </w:r>
          </w:p>
        </w:tc>
      </w:tr>
      <w:tr w:rsidR="00006B3C" w:rsidRPr="00F53090" w14:paraId="593B4A36"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1B89FC8" w14:textId="77777777" w:rsidR="00F53090" w:rsidRPr="00F53090" w:rsidRDefault="00F53090" w:rsidP="000A50A7">
            <w:pPr>
              <w:spacing w:after="0"/>
              <w:rPr>
                <w:color w:val="000000"/>
                <w:sz w:val="20"/>
                <w:szCs w:val="20"/>
              </w:rPr>
            </w:pPr>
            <w:r w:rsidRPr="00F53090">
              <w:rPr>
                <w:color w:val="000000"/>
                <w:sz w:val="20"/>
                <w:szCs w:val="20"/>
              </w:rPr>
              <w:t>In Port Vessel Operating Cost per Hour ($2017)</w:t>
            </w:r>
          </w:p>
        </w:tc>
        <w:tc>
          <w:tcPr>
            <w:tcW w:w="1170" w:type="dxa"/>
            <w:tcBorders>
              <w:top w:val="nil"/>
              <w:left w:val="nil"/>
              <w:bottom w:val="single" w:sz="4" w:space="0" w:color="auto"/>
              <w:right w:val="single" w:sz="4" w:space="0" w:color="auto"/>
            </w:tcBorders>
            <w:shd w:val="clear" w:color="auto" w:fill="auto"/>
            <w:noWrap/>
            <w:vAlign w:val="bottom"/>
            <w:hideMark/>
          </w:tcPr>
          <w:p w14:paraId="42D68EE7" w14:textId="77777777" w:rsidR="00F53090" w:rsidRPr="00F53090" w:rsidRDefault="00F53090" w:rsidP="000A50A7">
            <w:pPr>
              <w:spacing w:after="0"/>
              <w:jc w:val="right"/>
              <w:rPr>
                <w:color w:val="000000"/>
                <w:sz w:val="20"/>
                <w:szCs w:val="20"/>
              </w:rPr>
            </w:pPr>
            <w:r w:rsidRPr="00F53090">
              <w:rPr>
                <w:color w:val="000000"/>
                <w:sz w:val="20"/>
                <w:szCs w:val="20"/>
              </w:rPr>
              <w:t>$509.29</w:t>
            </w:r>
          </w:p>
        </w:tc>
        <w:tc>
          <w:tcPr>
            <w:tcW w:w="4045" w:type="dxa"/>
            <w:vMerge/>
            <w:tcBorders>
              <w:top w:val="nil"/>
              <w:left w:val="single" w:sz="4" w:space="0" w:color="auto"/>
              <w:bottom w:val="single" w:sz="4" w:space="0" w:color="000000"/>
              <w:right w:val="single" w:sz="4" w:space="0" w:color="auto"/>
            </w:tcBorders>
            <w:vAlign w:val="center"/>
            <w:hideMark/>
          </w:tcPr>
          <w:p w14:paraId="3C350631" w14:textId="77777777" w:rsidR="00F53090" w:rsidRPr="00F53090" w:rsidRDefault="00F53090" w:rsidP="000A50A7">
            <w:pPr>
              <w:spacing w:after="0"/>
              <w:rPr>
                <w:color w:val="000000"/>
                <w:sz w:val="20"/>
                <w:szCs w:val="20"/>
              </w:rPr>
            </w:pPr>
          </w:p>
        </w:tc>
      </w:tr>
      <w:tr w:rsidR="00006B3C" w:rsidRPr="00F53090" w14:paraId="1C17C40F"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29ACD3D" w14:textId="77777777" w:rsidR="00F53090" w:rsidRPr="00F53090" w:rsidRDefault="00F53090" w:rsidP="000A50A7">
            <w:pPr>
              <w:spacing w:after="0"/>
              <w:rPr>
                <w:color w:val="000000"/>
                <w:sz w:val="20"/>
                <w:szCs w:val="20"/>
              </w:rPr>
            </w:pPr>
            <w:r w:rsidRPr="00F53090">
              <w:rPr>
                <w:color w:val="000000"/>
                <w:sz w:val="20"/>
                <w:szCs w:val="20"/>
              </w:rPr>
              <w:t>Fatalities in Large Truck Crashes, per 100M VMT by Large Trucks, 2017</w:t>
            </w:r>
          </w:p>
        </w:tc>
        <w:tc>
          <w:tcPr>
            <w:tcW w:w="1170" w:type="dxa"/>
            <w:tcBorders>
              <w:top w:val="nil"/>
              <w:left w:val="nil"/>
              <w:bottom w:val="single" w:sz="4" w:space="0" w:color="auto"/>
              <w:right w:val="single" w:sz="4" w:space="0" w:color="auto"/>
            </w:tcBorders>
            <w:shd w:val="clear" w:color="auto" w:fill="auto"/>
            <w:noWrap/>
            <w:vAlign w:val="bottom"/>
            <w:hideMark/>
          </w:tcPr>
          <w:p w14:paraId="17C06BEA" w14:textId="77777777" w:rsidR="00F53090" w:rsidRPr="00F53090" w:rsidRDefault="00F53090" w:rsidP="000A50A7">
            <w:pPr>
              <w:spacing w:after="0"/>
              <w:jc w:val="right"/>
              <w:rPr>
                <w:color w:val="000000"/>
                <w:sz w:val="20"/>
                <w:szCs w:val="20"/>
              </w:rPr>
            </w:pPr>
            <w:r w:rsidRPr="00F53090">
              <w:rPr>
                <w:color w:val="000000"/>
                <w:sz w:val="20"/>
                <w:szCs w:val="20"/>
              </w:rPr>
              <w:t>1.6</w:t>
            </w:r>
          </w:p>
        </w:tc>
        <w:tc>
          <w:tcPr>
            <w:tcW w:w="4045" w:type="dxa"/>
            <w:vMerge w:val="restart"/>
            <w:tcBorders>
              <w:top w:val="nil"/>
              <w:left w:val="single" w:sz="4" w:space="0" w:color="auto"/>
              <w:bottom w:val="single" w:sz="4" w:space="0" w:color="000000"/>
              <w:right w:val="single" w:sz="4" w:space="0" w:color="auto"/>
            </w:tcBorders>
            <w:shd w:val="clear" w:color="auto" w:fill="auto"/>
            <w:vAlign w:val="center"/>
            <w:hideMark/>
          </w:tcPr>
          <w:p w14:paraId="4BF89FD0" w14:textId="77777777" w:rsidR="00F53090" w:rsidRPr="00F53090" w:rsidRDefault="00F53090" w:rsidP="000A50A7">
            <w:pPr>
              <w:spacing w:after="0"/>
              <w:rPr>
                <w:color w:val="000000"/>
                <w:sz w:val="20"/>
                <w:szCs w:val="20"/>
              </w:rPr>
            </w:pPr>
            <w:r w:rsidRPr="00F53090">
              <w:rPr>
                <w:color w:val="000000"/>
                <w:sz w:val="20"/>
                <w:szCs w:val="20"/>
              </w:rPr>
              <w:t>Source: Tables 4, 7, and 10 (https://www.fmcsa.dot.gov/safety/data-and-statistics/large-truck-and-bus-crash-facts-2017)</w:t>
            </w:r>
          </w:p>
        </w:tc>
      </w:tr>
      <w:tr w:rsidR="00006B3C" w:rsidRPr="00F53090" w14:paraId="094F908A"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6C93097" w14:textId="77777777" w:rsidR="00F53090" w:rsidRPr="00F53090" w:rsidRDefault="00F53090" w:rsidP="000A50A7">
            <w:pPr>
              <w:spacing w:after="0"/>
              <w:rPr>
                <w:color w:val="000000"/>
                <w:sz w:val="20"/>
                <w:szCs w:val="20"/>
              </w:rPr>
            </w:pPr>
            <w:r w:rsidRPr="00F53090">
              <w:rPr>
                <w:color w:val="000000"/>
                <w:sz w:val="20"/>
                <w:szCs w:val="20"/>
              </w:rPr>
              <w:t>Persons Injured in Large Truck Crashes, per 100M VMT by Large Trucks, 2017</w:t>
            </w:r>
          </w:p>
        </w:tc>
        <w:tc>
          <w:tcPr>
            <w:tcW w:w="1170" w:type="dxa"/>
            <w:tcBorders>
              <w:top w:val="nil"/>
              <w:left w:val="nil"/>
              <w:bottom w:val="single" w:sz="4" w:space="0" w:color="auto"/>
              <w:right w:val="single" w:sz="4" w:space="0" w:color="auto"/>
            </w:tcBorders>
            <w:shd w:val="clear" w:color="auto" w:fill="auto"/>
            <w:noWrap/>
            <w:vAlign w:val="bottom"/>
            <w:hideMark/>
          </w:tcPr>
          <w:p w14:paraId="7F59F315" w14:textId="77777777" w:rsidR="00F53090" w:rsidRPr="00F53090" w:rsidRDefault="00F53090" w:rsidP="000A50A7">
            <w:pPr>
              <w:spacing w:after="0"/>
              <w:jc w:val="right"/>
              <w:rPr>
                <w:color w:val="000000"/>
                <w:sz w:val="20"/>
                <w:szCs w:val="20"/>
              </w:rPr>
            </w:pPr>
            <w:r w:rsidRPr="00F53090">
              <w:rPr>
                <w:color w:val="000000"/>
                <w:sz w:val="20"/>
                <w:szCs w:val="20"/>
              </w:rPr>
              <w:t>49.7</w:t>
            </w:r>
          </w:p>
        </w:tc>
        <w:tc>
          <w:tcPr>
            <w:tcW w:w="4045" w:type="dxa"/>
            <w:vMerge/>
            <w:tcBorders>
              <w:top w:val="nil"/>
              <w:left w:val="single" w:sz="4" w:space="0" w:color="auto"/>
              <w:bottom w:val="single" w:sz="4" w:space="0" w:color="000000"/>
              <w:right w:val="single" w:sz="4" w:space="0" w:color="auto"/>
            </w:tcBorders>
            <w:vAlign w:val="center"/>
            <w:hideMark/>
          </w:tcPr>
          <w:p w14:paraId="38CF71DA" w14:textId="77777777" w:rsidR="00F53090" w:rsidRPr="00F53090" w:rsidRDefault="00F53090" w:rsidP="000A50A7">
            <w:pPr>
              <w:spacing w:after="0"/>
              <w:rPr>
                <w:color w:val="000000"/>
                <w:sz w:val="20"/>
                <w:szCs w:val="20"/>
              </w:rPr>
            </w:pPr>
          </w:p>
        </w:tc>
      </w:tr>
      <w:tr w:rsidR="00006B3C" w:rsidRPr="00F53090" w14:paraId="571B53AA"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C68B787" w14:textId="77777777" w:rsidR="00F53090" w:rsidRPr="00F53090" w:rsidRDefault="00F53090" w:rsidP="000A50A7">
            <w:pPr>
              <w:spacing w:after="0"/>
              <w:rPr>
                <w:color w:val="000000"/>
                <w:sz w:val="20"/>
                <w:szCs w:val="20"/>
              </w:rPr>
            </w:pPr>
            <w:r w:rsidRPr="00F53090">
              <w:rPr>
                <w:color w:val="000000"/>
                <w:sz w:val="20"/>
                <w:szCs w:val="20"/>
              </w:rPr>
              <w:t>Large Trucks Involved in PDO Crashes, per 100M VMT by Large Trucks, 2017</w:t>
            </w:r>
          </w:p>
        </w:tc>
        <w:tc>
          <w:tcPr>
            <w:tcW w:w="1170" w:type="dxa"/>
            <w:tcBorders>
              <w:top w:val="nil"/>
              <w:left w:val="nil"/>
              <w:bottom w:val="single" w:sz="4" w:space="0" w:color="auto"/>
              <w:right w:val="single" w:sz="4" w:space="0" w:color="auto"/>
            </w:tcBorders>
            <w:shd w:val="clear" w:color="auto" w:fill="auto"/>
            <w:noWrap/>
            <w:vAlign w:val="bottom"/>
            <w:hideMark/>
          </w:tcPr>
          <w:p w14:paraId="68559520" w14:textId="77777777" w:rsidR="00F53090" w:rsidRPr="00F53090" w:rsidRDefault="00F53090" w:rsidP="000A50A7">
            <w:pPr>
              <w:spacing w:after="0"/>
              <w:jc w:val="right"/>
              <w:rPr>
                <w:color w:val="000000"/>
                <w:sz w:val="20"/>
                <w:szCs w:val="20"/>
              </w:rPr>
            </w:pPr>
            <w:r w:rsidRPr="00F53090">
              <w:rPr>
                <w:color w:val="000000"/>
                <w:sz w:val="20"/>
                <w:szCs w:val="20"/>
              </w:rPr>
              <w:t>122.1</w:t>
            </w:r>
          </w:p>
        </w:tc>
        <w:tc>
          <w:tcPr>
            <w:tcW w:w="4045" w:type="dxa"/>
            <w:vMerge/>
            <w:tcBorders>
              <w:top w:val="nil"/>
              <w:left w:val="single" w:sz="4" w:space="0" w:color="auto"/>
              <w:bottom w:val="single" w:sz="4" w:space="0" w:color="000000"/>
              <w:right w:val="single" w:sz="4" w:space="0" w:color="auto"/>
            </w:tcBorders>
            <w:vAlign w:val="center"/>
            <w:hideMark/>
          </w:tcPr>
          <w:p w14:paraId="3646D9B9" w14:textId="77777777" w:rsidR="00F53090" w:rsidRPr="00F53090" w:rsidRDefault="00F53090" w:rsidP="000A50A7">
            <w:pPr>
              <w:spacing w:after="0"/>
              <w:rPr>
                <w:color w:val="000000"/>
                <w:sz w:val="20"/>
                <w:szCs w:val="20"/>
              </w:rPr>
            </w:pPr>
          </w:p>
        </w:tc>
      </w:tr>
      <w:tr w:rsidR="00006B3C" w:rsidRPr="00F53090" w14:paraId="612C4020"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E658935" w14:textId="77777777" w:rsidR="00F53090" w:rsidRPr="00F53090" w:rsidRDefault="00F53090" w:rsidP="000A50A7">
            <w:pPr>
              <w:spacing w:after="0"/>
              <w:rPr>
                <w:color w:val="000000"/>
                <w:sz w:val="20"/>
                <w:szCs w:val="20"/>
              </w:rPr>
            </w:pPr>
            <w:r w:rsidRPr="00F53090">
              <w:rPr>
                <w:color w:val="000000"/>
                <w:sz w:val="20"/>
                <w:szCs w:val="20"/>
              </w:rPr>
              <w:t>Cost of Congestion per Truck mile ($2000)</w:t>
            </w:r>
          </w:p>
        </w:tc>
        <w:tc>
          <w:tcPr>
            <w:tcW w:w="1170" w:type="dxa"/>
            <w:tcBorders>
              <w:top w:val="nil"/>
              <w:left w:val="nil"/>
              <w:bottom w:val="single" w:sz="4" w:space="0" w:color="auto"/>
              <w:right w:val="single" w:sz="4" w:space="0" w:color="auto"/>
            </w:tcBorders>
            <w:shd w:val="clear" w:color="auto" w:fill="auto"/>
            <w:noWrap/>
            <w:vAlign w:val="bottom"/>
            <w:hideMark/>
          </w:tcPr>
          <w:p w14:paraId="284D9809" w14:textId="77777777" w:rsidR="00F53090" w:rsidRPr="00F53090" w:rsidRDefault="00F53090" w:rsidP="000A50A7">
            <w:pPr>
              <w:spacing w:after="0"/>
              <w:jc w:val="right"/>
              <w:rPr>
                <w:color w:val="000000"/>
                <w:sz w:val="20"/>
                <w:szCs w:val="20"/>
              </w:rPr>
            </w:pPr>
            <w:r w:rsidRPr="00F53090">
              <w:rPr>
                <w:color w:val="000000"/>
                <w:sz w:val="20"/>
                <w:szCs w:val="20"/>
              </w:rPr>
              <w:t>$0.4090</w:t>
            </w:r>
          </w:p>
        </w:tc>
        <w:tc>
          <w:tcPr>
            <w:tcW w:w="4045" w:type="dxa"/>
            <w:vMerge w:val="restart"/>
            <w:tcBorders>
              <w:top w:val="nil"/>
              <w:left w:val="single" w:sz="4" w:space="0" w:color="auto"/>
              <w:bottom w:val="single" w:sz="4" w:space="0" w:color="000000"/>
              <w:right w:val="single" w:sz="4" w:space="0" w:color="auto"/>
            </w:tcBorders>
            <w:shd w:val="clear" w:color="auto" w:fill="auto"/>
            <w:vAlign w:val="center"/>
            <w:hideMark/>
          </w:tcPr>
          <w:p w14:paraId="43CE6CAF" w14:textId="77777777" w:rsidR="00F53090" w:rsidRPr="00F53090" w:rsidRDefault="00F53090" w:rsidP="000A50A7">
            <w:pPr>
              <w:spacing w:after="0"/>
              <w:rPr>
                <w:color w:val="000000"/>
                <w:sz w:val="20"/>
                <w:szCs w:val="20"/>
              </w:rPr>
            </w:pPr>
            <w:r w:rsidRPr="00F53090">
              <w:rPr>
                <w:color w:val="000000"/>
                <w:sz w:val="20"/>
                <w:szCs w:val="20"/>
              </w:rPr>
              <w:t>https://www.fhwa.dot.gov/policy/hcas/addendum.cfm, Converted to 2017$ using GDP Deflator</w:t>
            </w:r>
          </w:p>
        </w:tc>
      </w:tr>
      <w:tr w:rsidR="00006B3C" w:rsidRPr="00F53090" w14:paraId="138C0AD6"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79A5018F" w14:textId="77777777" w:rsidR="00F53090" w:rsidRPr="00F53090" w:rsidRDefault="00F53090" w:rsidP="000A50A7">
            <w:pPr>
              <w:spacing w:after="0"/>
              <w:rPr>
                <w:color w:val="000000"/>
                <w:sz w:val="20"/>
                <w:szCs w:val="20"/>
              </w:rPr>
            </w:pPr>
            <w:r w:rsidRPr="00F53090">
              <w:rPr>
                <w:color w:val="000000"/>
                <w:sz w:val="20"/>
                <w:szCs w:val="20"/>
              </w:rPr>
              <w:t>Cost of Congestion per Truck mile ($2017)</w:t>
            </w:r>
          </w:p>
        </w:tc>
        <w:tc>
          <w:tcPr>
            <w:tcW w:w="1170" w:type="dxa"/>
            <w:tcBorders>
              <w:top w:val="nil"/>
              <w:left w:val="nil"/>
              <w:bottom w:val="single" w:sz="4" w:space="0" w:color="auto"/>
              <w:right w:val="single" w:sz="4" w:space="0" w:color="auto"/>
            </w:tcBorders>
            <w:shd w:val="clear" w:color="auto" w:fill="auto"/>
            <w:noWrap/>
            <w:vAlign w:val="bottom"/>
            <w:hideMark/>
          </w:tcPr>
          <w:p w14:paraId="4A39C768" w14:textId="77777777" w:rsidR="00F53090" w:rsidRPr="00F53090" w:rsidRDefault="00F53090" w:rsidP="000A50A7">
            <w:pPr>
              <w:spacing w:after="0"/>
              <w:jc w:val="right"/>
              <w:rPr>
                <w:color w:val="000000"/>
                <w:sz w:val="20"/>
                <w:szCs w:val="20"/>
              </w:rPr>
            </w:pPr>
            <w:r w:rsidRPr="00F53090">
              <w:rPr>
                <w:color w:val="000000"/>
                <w:sz w:val="20"/>
                <w:szCs w:val="20"/>
              </w:rPr>
              <w:t>$0.5661</w:t>
            </w:r>
          </w:p>
        </w:tc>
        <w:tc>
          <w:tcPr>
            <w:tcW w:w="4045" w:type="dxa"/>
            <w:vMerge/>
            <w:tcBorders>
              <w:top w:val="nil"/>
              <w:left w:val="single" w:sz="4" w:space="0" w:color="auto"/>
              <w:bottom w:val="single" w:sz="4" w:space="0" w:color="000000"/>
              <w:right w:val="single" w:sz="4" w:space="0" w:color="auto"/>
            </w:tcBorders>
            <w:vAlign w:val="center"/>
            <w:hideMark/>
          </w:tcPr>
          <w:p w14:paraId="25A3AF62" w14:textId="77777777" w:rsidR="00F53090" w:rsidRPr="00F53090" w:rsidRDefault="00F53090" w:rsidP="000A50A7">
            <w:pPr>
              <w:spacing w:after="0"/>
              <w:rPr>
                <w:color w:val="000000"/>
                <w:sz w:val="20"/>
                <w:szCs w:val="20"/>
              </w:rPr>
            </w:pPr>
          </w:p>
        </w:tc>
      </w:tr>
      <w:tr w:rsidR="00006B3C" w:rsidRPr="00F53090" w14:paraId="3E2909FB"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7E886B1C" w14:textId="77777777" w:rsidR="00F53090" w:rsidRPr="00F53090" w:rsidRDefault="00F53090" w:rsidP="000A50A7">
            <w:pPr>
              <w:spacing w:after="0"/>
              <w:rPr>
                <w:color w:val="000000"/>
                <w:sz w:val="20"/>
                <w:szCs w:val="20"/>
              </w:rPr>
            </w:pPr>
            <w:r w:rsidRPr="00F53090">
              <w:rPr>
                <w:color w:val="000000"/>
                <w:sz w:val="20"/>
                <w:szCs w:val="20"/>
              </w:rPr>
              <w:t>Pavement Costs per Truck mile ($2000)</w:t>
            </w:r>
          </w:p>
        </w:tc>
        <w:tc>
          <w:tcPr>
            <w:tcW w:w="1170" w:type="dxa"/>
            <w:tcBorders>
              <w:top w:val="nil"/>
              <w:left w:val="nil"/>
              <w:bottom w:val="single" w:sz="4" w:space="0" w:color="auto"/>
              <w:right w:val="single" w:sz="4" w:space="0" w:color="auto"/>
            </w:tcBorders>
            <w:shd w:val="clear" w:color="auto" w:fill="auto"/>
            <w:noWrap/>
            <w:vAlign w:val="bottom"/>
            <w:hideMark/>
          </w:tcPr>
          <w:p w14:paraId="52821A4A" w14:textId="77777777" w:rsidR="00F53090" w:rsidRPr="00F53090" w:rsidRDefault="00F53090" w:rsidP="000A50A7">
            <w:pPr>
              <w:spacing w:after="0"/>
              <w:jc w:val="right"/>
              <w:rPr>
                <w:color w:val="000000"/>
                <w:sz w:val="20"/>
                <w:szCs w:val="20"/>
              </w:rPr>
            </w:pPr>
            <w:r w:rsidRPr="00F53090">
              <w:rPr>
                <w:color w:val="000000"/>
                <w:sz w:val="20"/>
                <w:szCs w:val="20"/>
              </w:rPr>
              <w:t>$0.2006</w:t>
            </w:r>
          </w:p>
        </w:tc>
        <w:tc>
          <w:tcPr>
            <w:tcW w:w="4045" w:type="dxa"/>
            <w:vMerge/>
            <w:tcBorders>
              <w:top w:val="nil"/>
              <w:left w:val="single" w:sz="4" w:space="0" w:color="auto"/>
              <w:bottom w:val="single" w:sz="4" w:space="0" w:color="000000"/>
              <w:right w:val="single" w:sz="4" w:space="0" w:color="auto"/>
            </w:tcBorders>
            <w:vAlign w:val="center"/>
            <w:hideMark/>
          </w:tcPr>
          <w:p w14:paraId="6437724E" w14:textId="77777777" w:rsidR="00F53090" w:rsidRPr="00F53090" w:rsidRDefault="00F53090" w:rsidP="000A50A7">
            <w:pPr>
              <w:spacing w:after="0"/>
              <w:rPr>
                <w:color w:val="000000"/>
                <w:sz w:val="20"/>
                <w:szCs w:val="20"/>
              </w:rPr>
            </w:pPr>
          </w:p>
        </w:tc>
      </w:tr>
      <w:tr w:rsidR="00006B3C" w:rsidRPr="00F53090" w14:paraId="36F692D1"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770AE63" w14:textId="77777777" w:rsidR="00F53090" w:rsidRPr="00F53090" w:rsidRDefault="00F53090" w:rsidP="000A50A7">
            <w:pPr>
              <w:spacing w:after="0"/>
              <w:rPr>
                <w:color w:val="000000"/>
                <w:sz w:val="20"/>
                <w:szCs w:val="20"/>
              </w:rPr>
            </w:pPr>
            <w:r w:rsidRPr="00F53090">
              <w:rPr>
                <w:color w:val="000000"/>
                <w:sz w:val="20"/>
                <w:szCs w:val="20"/>
              </w:rPr>
              <w:t>Pavement Costs per Truck mile ($2017)</w:t>
            </w:r>
          </w:p>
        </w:tc>
        <w:tc>
          <w:tcPr>
            <w:tcW w:w="1170" w:type="dxa"/>
            <w:tcBorders>
              <w:top w:val="nil"/>
              <w:left w:val="nil"/>
              <w:bottom w:val="single" w:sz="4" w:space="0" w:color="auto"/>
              <w:right w:val="single" w:sz="4" w:space="0" w:color="auto"/>
            </w:tcBorders>
            <w:shd w:val="clear" w:color="auto" w:fill="auto"/>
            <w:noWrap/>
            <w:vAlign w:val="bottom"/>
            <w:hideMark/>
          </w:tcPr>
          <w:p w14:paraId="48DEDB63" w14:textId="77777777" w:rsidR="00F53090" w:rsidRPr="00F53090" w:rsidRDefault="00F53090" w:rsidP="000A50A7">
            <w:pPr>
              <w:spacing w:after="0"/>
              <w:jc w:val="right"/>
              <w:rPr>
                <w:color w:val="000000"/>
                <w:sz w:val="20"/>
                <w:szCs w:val="20"/>
              </w:rPr>
            </w:pPr>
            <w:r w:rsidRPr="00F53090">
              <w:rPr>
                <w:color w:val="000000"/>
                <w:sz w:val="20"/>
                <w:szCs w:val="20"/>
              </w:rPr>
              <w:t>$0.2777</w:t>
            </w:r>
          </w:p>
        </w:tc>
        <w:tc>
          <w:tcPr>
            <w:tcW w:w="4045" w:type="dxa"/>
            <w:vMerge/>
            <w:tcBorders>
              <w:top w:val="nil"/>
              <w:left w:val="single" w:sz="4" w:space="0" w:color="auto"/>
              <w:bottom w:val="single" w:sz="4" w:space="0" w:color="000000"/>
              <w:right w:val="single" w:sz="4" w:space="0" w:color="auto"/>
            </w:tcBorders>
            <w:vAlign w:val="center"/>
            <w:hideMark/>
          </w:tcPr>
          <w:p w14:paraId="2893537C" w14:textId="77777777" w:rsidR="00F53090" w:rsidRPr="00F53090" w:rsidRDefault="00F53090" w:rsidP="000A50A7">
            <w:pPr>
              <w:spacing w:after="0"/>
              <w:rPr>
                <w:color w:val="000000"/>
                <w:sz w:val="20"/>
                <w:szCs w:val="20"/>
              </w:rPr>
            </w:pPr>
          </w:p>
        </w:tc>
      </w:tr>
      <w:tr w:rsidR="00006B3C" w:rsidRPr="00F53090" w14:paraId="1C1083E5"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C6B1C71" w14:textId="77777777" w:rsidR="00F53090" w:rsidRPr="00F53090" w:rsidRDefault="00F53090" w:rsidP="000A50A7">
            <w:pPr>
              <w:spacing w:after="0"/>
              <w:rPr>
                <w:color w:val="000000"/>
                <w:sz w:val="20"/>
                <w:szCs w:val="20"/>
              </w:rPr>
            </w:pPr>
            <w:r w:rsidRPr="00F53090">
              <w:rPr>
                <w:color w:val="000000"/>
                <w:sz w:val="20"/>
                <w:szCs w:val="20"/>
              </w:rPr>
              <w:t>Truck Emissions Rate g per mile VOC (average of gasoline and diesel)</w:t>
            </w:r>
          </w:p>
        </w:tc>
        <w:tc>
          <w:tcPr>
            <w:tcW w:w="1170" w:type="dxa"/>
            <w:tcBorders>
              <w:top w:val="nil"/>
              <w:left w:val="nil"/>
              <w:bottom w:val="single" w:sz="4" w:space="0" w:color="auto"/>
              <w:right w:val="single" w:sz="4" w:space="0" w:color="auto"/>
            </w:tcBorders>
            <w:shd w:val="clear" w:color="auto" w:fill="auto"/>
            <w:noWrap/>
            <w:vAlign w:val="bottom"/>
            <w:hideMark/>
          </w:tcPr>
          <w:p w14:paraId="242EDD97" w14:textId="77777777" w:rsidR="00F53090" w:rsidRPr="00F53090" w:rsidRDefault="00F53090" w:rsidP="000A50A7">
            <w:pPr>
              <w:spacing w:after="0"/>
              <w:jc w:val="right"/>
              <w:rPr>
                <w:color w:val="000000"/>
                <w:sz w:val="20"/>
                <w:szCs w:val="20"/>
              </w:rPr>
            </w:pPr>
            <w:r w:rsidRPr="00F53090">
              <w:rPr>
                <w:color w:val="000000"/>
                <w:sz w:val="20"/>
                <w:szCs w:val="20"/>
              </w:rPr>
              <w:t>1.0165</w:t>
            </w:r>
          </w:p>
        </w:tc>
        <w:tc>
          <w:tcPr>
            <w:tcW w:w="40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F7A8B9" w14:textId="77777777" w:rsidR="00F53090" w:rsidRPr="00F53090" w:rsidRDefault="00F53090" w:rsidP="000A50A7">
            <w:pPr>
              <w:spacing w:after="0"/>
              <w:rPr>
                <w:color w:val="000000"/>
                <w:sz w:val="20"/>
                <w:szCs w:val="20"/>
              </w:rPr>
            </w:pPr>
            <w:r w:rsidRPr="00F53090">
              <w:rPr>
                <w:color w:val="000000"/>
                <w:sz w:val="20"/>
                <w:szCs w:val="20"/>
              </w:rPr>
              <w:t>nepis.epa.gov/Exe/ZyPURL.cgi?Dockey=P100EVY6.TXT</w:t>
            </w:r>
          </w:p>
        </w:tc>
      </w:tr>
      <w:tr w:rsidR="00006B3C" w:rsidRPr="00F53090" w14:paraId="3FA0C28D"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0A0B4FE" w14:textId="77777777" w:rsidR="00F53090" w:rsidRPr="00F53090" w:rsidRDefault="00F53090" w:rsidP="000A50A7">
            <w:pPr>
              <w:spacing w:after="0"/>
              <w:rPr>
                <w:color w:val="000000"/>
                <w:sz w:val="20"/>
                <w:szCs w:val="20"/>
              </w:rPr>
            </w:pPr>
            <w:r w:rsidRPr="00F53090">
              <w:rPr>
                <w:color w:val="000000"/>
                <w:sz w:val="20"/>
                <w:szCs w:val="20"/>
              </w:rPr>
              <w:t>Truck Emissions Rate g per mile Nox (average of gasoline and diesel)</w:t>
            </w:r>
          </w:p>
        </w:tc>
        <w:tc>
          <w:tcPr>
            <w:tcW w:w="1170" w:type="dxa"/>
            <w:tcBorders>
              <w:top w:val="nil"/>
              <w:left w:val="nil"/>
              <w:bottom w:val="single" w:sz="4" w:space="0" w:color="auto"/>
              <w:right w:val="single" w:sz="4" w:space="0" w:color="auto"/>
            </w:tcBorders>
            <w:shd w:val="clear" w:color="auto" w:fill="auto"/>
            <w:noWrap/>
            <w:vAlign w:val="bottom"/>
            <w:hideMark/>
          </w:tcPr>
          <w:p w14:paraId="704C5514" w14:textId="77777777" w:rsidR="00F53090" w:rsidRPr="00F53090" w:rsidRDefault="00F53090" w:rsidP="000A50A7">
            <w:pPr>
              <w:spacing w:after="0"/>
              <w:jc w:val="right"/>
              <w:rPr>
                <w:color w:val="000000"/>
                <w:sz w:val="20"/>
                <w:szCs w:val="20"/>
              </w:rPr>
            </w:pPr>
            <w:r w:rsidRPr="00F53090">
              <w:rPr>
                <w:color w:val="000000"/>
                <w:sz w:val="20"/>
                <w:szCs w:val="20"/>
              </w:rPr>
              <w:t>5.7635</w:t>
            </w:r>
          </w:p>
        </w:tc>
        <w:tc>
          <w:tcPr>
            <w:tcW w:w="4045" w:type="dxa"/>
            <w:vMerge/>
            <w:tcBorders>
              <w:top w:val="nil"/>
              <w:left w:val="single" w:sz="4" w:space="0" w:color="auto"/>
              <w:bottom w:val="single" w:sz="4" w:space="0" w:color="000000"/>
              <w:right w:val="single" w:sz="4" w:space="0" w:color="auto"/>
            </w:tcBorders>
            <w:vAlign w:val="center"/>
            <w:hideMark/>
          </w:tcPr>
          <w:p w14:paraId="3B68D42E" w14:textId="77777777" w:rsidR="00F53090" w:rsidRPr="00F53090" w:rsidRDefault="00F53090" w:rsidP="000A50A7">
            <w:pPr>
              <w:spacing w:after="0"/>
              <w:rPr>
                <w:color w:val="000000"/>
                <w:sz w:val="20"/>
                <w:szCs w:val="20"/>
              </w:rPr>
            </w:pPr>
          </w:p>
        </w:tc>
      </w:tr>
      <w:tr w:rsidR="00006B3C" w:rsidRPr="00F53090" w14:paraId="10F9DED0"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5546CE6" w14:textId="77777777" w:rsidR="00F53090" w:rsidRPr="00F53090" w:rsidRDefault="00F53090" w:rsidP="000A50A7">
            <w:pPr>
              <w:spacing w:after="0"/>
              <w:rPr>
                <w:color w:val="000000"/>
                <w:sz w:val="20"/>
                <w:szCs w:val="20"/>
              </w:rPr>
            </w:pPr>
            <w:r w:rsidRPr="00F53090">
              <w:rPr>
                <w:color w:val="000000"/>
                <w:sz w:val="20"/>
                <w:szCs w:val="20"/>
              </w:rPr>
              <w:t>Truck Emissions Rate g per mile PM2.5 (average of gasoline and diesel)</w:t>
            </w:r>
          </w:p>
        </w:tc>
        <w:tc>
          <w:tcPr>
            <w:tcW w:w="1170" w:type="dxa"/>
            <w:tcBorders>
              <w:top w:val="nil"/>
              <w:left w:val="nil"/>
              <w:bottom w:val="single" w:sz="4" w:space="0" w:color="auto"/>
              <w:right w:val="single" w:sz="4" w:space="0" w:color="auto"/>
            </w:tcBorders>
            <w:shd w:val="clear" w:color="auto" w:fill="auto"/>
            <w:noWrap/>
            <w:vAlign w:val="bottom"/>
            <w:hideMark/>
          </w:tcPr>
          <w:p w14:paraId="62E26694" w14:textId="77777777" w:rsidR="00F53090" w:rsidRPr="00F53090" w:rsidRDefault="00F53090" w:rsidP="000A50A7">
            <w:pPr>
              <w:spacing w:after="0"/>
              <w:jc w:val="right"/>
              <w:rPr>
                <w:color w:val="000000"/>
                <w:sz w:val="20"/>
                <w:szCs w:val="20"/>
              </w:rPr>
            </w:pPr>
            <w:r w:rsidRPr="00F53090">
              <w:rPr>
                <w:color w:val="000000"/>
                <w:sz w:val="20"/>
                <w:szCs w:val="20"/>
              </w:rPr>
              <w:t>0.123</w:t>
            </w:r>
          </w:p>
        </w:tc>
        <w:tc>
          <w:tcPr>
            <w:tcW w:w="4045" w:type="dxa"/>
            <w:vMerge/>
            <w:tcBorders>
              <w:top w:val="nil"/>
              <w:left w:val="single" w:sz="4" w:space="0" w:color="auto"/>
              <w:bottom w:val="single" w:sz="4" w:space="0" w:color="000000"/>
              <w:right w:val="single" w:sz="4" w:space="0" w:color="auto"/>
            </w:tcBorders>
            <w:vAlign w:val="center"/>
            <w:hideMark/>
          </w:tcPr>
          <w:p w14:paraId="2286305B" w14:textId="77777777" w:rsidR="00F53090" w:rsidRPr="00F53090" w:rsidRDefault="00F53090" w:rsidP="000A50A7">
            <w:pPr>
              <w:spacing w:after="0"/>
              <w:rPr>
                <w:color w:val="000000"/>
                <w:sz w:val="20"/>
                <w:szCs w:val="20"/>
              </w:rPr>
            </w:pPr>
          </w:p>
        </w:tc>
      </w:tr>
      <w:tr w:rsidR="00006B3C" w:rsidRPr="00F53090" w14:paraId="4C51171A"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CE59D8A" w14:textId="77777777" w:rsidR="00F53090" w:rsidRPr="00F53090" w:rsidRDefault="00F53090" w:rsidP="000A50A7">
            <w:pPr>
              <w:spacing w:after="0"/>
              <w:rPr>
                <w:color w:val="000000"/>
                <w:sz w:val="20"/>
                <w:szCs w:val="20"/>
              </w:rPr>
            </w:pPr>
            <w:r w:rsidRPr="00F53090">
              <w:rPr>
                <w:color w:val="000000"/>
                <w:sz w:val="20"/>
                <w:szCs w:val="20"/>
              </w:rPr>
              <w:t>Diesel Fuel kg CO2 per gallon</w:t>
            </w:r>
          </w:p>
        </w:tc>
        <w:tc>
          <w:tcPr>
            <w:tcW w:w="1170" w:type="dxa"/>
            <w:tcBorders>
              <w:top w:val="nil"/>
              <w:left w:val="nil"/>
              <w:bottom w:val="nil"/>
              <w:right w:val="single" w:sz="4" w:space="0" w:color="auto"/>
            </w:tcBorders>
            <w:shd w:val="clear" w:color="auto" w:fill="auto"/>
            <w:noWrap/>
            <w:vAlign w:val="bottom"/>
            <w:hideMark/>
          </w:tcPr>
          <w:p w14:paraId="6FD99803" w14:textId="77777777" w:rsidR="00F53090" w:rsidRPr="00F53090" w:rsidRDefault="00F53090" w:rsidP="000A50A7">
            <w:pPr>
              <w:spacing w:after="0"/>
              <w:jc w:val="right"/>
              <w:rPr>
                <w:color w:val="000000"/>
                <w:sz w:val="20"/>
                <w:szCs w:val="20"/>
              </w:rPr>
            </w:pPr>
            <w:r w:rsidRPr="00F53090">
              <w:rPr>
                <w:color w:val="000000"/>
                <w:sz w:val="20"/>
                <w:szCs w:val="20"/>
              </w:rPr>
              <w:t>10.21</w:t>
            </w:r>
          </w:p>
        </w:tc>
        <w:tc>
          <w:tcPr>
            <w:tcW w:w="4045" w:type="dxa"/>
            <w:vMerge w:val="restart"/>
            <w:tcBorders>
              <w:top w:val="nil"/>
              <w:left w:val="single" w:sz="4" w:space="0" w:color="auto"/>
              <w:bottom w:val="single" w:sz="4" w:space="0" w:color="000000"/>
              <w:right w:val="single" w:sz="4" w:space="0" w:color="auto"/>
            </w:tcBorders>
            <w:shd w:val="clear" w:color="auto" w:fill="auto"/>
            <w:vAlign w:val="center"/>
            <w:hideMark/>
          </w:tcPr>
          <w:p w14:paraId="09A9A5FA" w14:textId="2C1E5037" w:rsidR="00F53090" w:rsidRPr="00D02509" w:rsidRDefault="00F53090" w:rsidP="000A50A7">
            <w:pPr>
              <w:spacing w:after="0"/>
              <w:rPr>
                <w:sz w:val="20"/>
                <w:szCs w:val="20"/>
              </w:rPr>
            </w:pPr>
            <w:r w:rsidRPr="00D02509">
              <w:rPr>
                <w:sz w:val="20"/>
                <w:szCs w:val="20"/>
              </w:rPr>
              <w:t>https://www.epa.gov/sites/production/files/2018-03/documents/emission-factors_mar_2018_0.pdf</w:t>
            </w:r>
          </w:p>
        </w:tc>
      </w:tr>
      <w:tr w:rsidR="00006B3C" w:rsidRPr="00F53090" w14:paraId="4CD80F15"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DF00B86" w14:textId="77777777" w:rsidR="00F53090" w:rsidRPr="00F53090" w:rsidRDefault="00F53090" w:rsidP="000A50A7">
            <w:pPr>
              <w:spacing w:after="0"/>
              <w:rPr>
                <w:color w:val="000000"/>
                <w:sz w:val="20"/>
                <w:szCs w:val="20"/>
              </w:rPr>
            </w:pPr>
            <w:r w:rsidRPr="00F53090">
              <w:rPr>
                <w:color w:val="000000"/>
                <w:sz w:val="20"/>
                <w:szCs w:val="20"/>
              </w:rPr>
              <w:t>Motor gasoline kg CO2 per gallon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CF6EDAB" w14:textId="77777777" w:rsidR="00F53090" w:rsidRPr="00F53090" w:rsidRDefault="00F53090" w:rsidP="000A50A7">
            <w:pPr>
              <w:spacing w:after="0"/>
              <w:jc w:val="right"/>
              <w:rPr>
                <w:color w:val="000000"/>
                <w:sz w:val="20"/>
                <w:szCs w:val="20"/>
              </w:rPr>
            </w:pPr>
            <w:r w:rsidRPr="00F53090">
              <w:rPr>
                <w:color w:val="000000"/>
                <w:sz w:val="20"/>
                <w:szCs w:val="20"/>
              </w:rPr>
              <w:t>8.78</w:t>
            </w:r>
          </w:p>
        </w:tc>
        <w:tc>
          <w:tcPr>
            <w:tcW w:w="4045" w:type="dxa"/>
            <w:vMerge/>
            <w:tcBorders>
              <w:top w:val="nil"/>
              <w:left w:val="single" w:sz="4" w:space="0" w:color="auto"/>
              <w:bottom w:val="single" w:sz="4" w:space="0" w:color="000000"/>
              <w:right w:val="single" w:sz="4" w:space="0" w:color="auto"/>
            </w:tcBorders>
            <w:vAlign w:val="center"/>
            <w:hideMark/>
          </w:tcPr>
          <w:p w14:paraId="080898BC" w14:textId="77777777" w:rsidR="00F53090" w:rsidRPr="00D02509" w:rsidRDefault="00F53090" w:rsidP="000A50A7">
            <w:pPr>
              <w:spacing w:after="0"/>
              <w:rPr>
                <w:sz w:val="20"/>
                <w:szCs w:val="20"/>
              </w:rPr>
            </w:pPr>
          </w:p>
        </w:tc>
      </w:tr>
      <w:tr w:rsidR="00006B3C" w:rsidRPr="00F53090" w14:paraId="392ECA8B" w14:textId="77777777" w:rsidTr="000A50A7">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7C7679B" w14:textId="77777777" w:rsidR="00F53090" w:rsidRPr="00F53090" w:rsidRDefault="00F53090" w:rsidP="000A50A7">
            <w:pPr>
              <w:spacing w:after="0"/>
              <w:rPr>
                <w:color w:val="000000"/>
                <w:sz w:val="20"/>
                <w:szCs w:val="20"/>
              </w:rPr>
            </w:pPr>
            <w:r w:rsidRPr="00F53090">
              <w:rPr>
                <w:color w:val="000000"/>
                <w:sz w:val="20"/>
                <w:szCs w:val="20"/>
              </w:rPr>
              <w:t>Heavy Duty Trucks, average MPG</w:t>
            </w:r>
          </w:p>
        </w:tc>
        <w:tc>
          <w:tcPr>
            <w:tcW w:w="1170" w:type="dxa"/>
            <w:tcBorders>
              <w:top w:val="nil"/>
              <w:left w:val="nil"/>
              <w:bottom w:val="single" w:sz="4" w:space="0" w:color="auto"/>
              <w:right w:val="single" w:sz="4" w:space="0" w:color="auto"/>
            </w:tcBorders>
            <w:shd w:val="clear" w:color="auto" w:fill="auto"/>
            <w:noWrap/>
            <w:vAlign w:val="bottom"/>
            <w:hideMark/>
          </w:tcPr>
          <w:p w14:paraId="57DE6A04" w14:textId="77777777" w:rsidR="00F53090" w:rsidRPr="00F53090" w:rsidRDefault="00F53090" w:rsidP="000A50A7">
            <w:pPr>
              <w:spacing w:after="0"/>
              <w:jc w:val="right"/>
              <w:rPr>
                <w:color w:val="000000"/>
                <w:sz w:val="20"/>
                <w:szCs w:val="20"/>
              </w:rPr>
            </w:pPr>
            <w:r w:rsidRPr="00F53090">
              <w:rPr>
                <w:color w:val="000000"/>
                <w:sz w:val="20"/>
                <w:szCs w:val="20"/>
              </w:rPr>
              <w:t>6.4</w:t>
            </w:r>
          </w:p>
        </w:tc>
        <w:tc>
          <w:tcPr>
            <w:tcW w:w="4045" w:type="dxa"/>
            <w:tcBorders>
              <w:top w:val="nil"/>
              <w:left w:val="nil"/>
              <w:bottom w:val="single" w:sz="4" w:space="0" w:color="auto"/>
              <w:right w:val="single" w:sz="4" w:space="0" w:color="auto"/>
            </w:tcBorders>
            <w:shd w:val="clear" w:color="auto" w:fill="auto"/>
            <w:noWrap/>
            <w:vAlign w:val="center"/>
            <w:hideMark/>
          </w:tcPr>
          <w:p w14:paraId="0A960AF3" w14:textId="47BD993A" w:rsidR="00F53090" w:rsidRPr="00D02509" w:rsidRDefault="00F53090" w:rsidP="000A50A7">
            <w:pPr>
              <w:spacing w:after="0"/>
              <w:rPr>
                <w:sz w:val="20"/>
                <w:szCs w:val="20"/>
              </w:rPr>
            </w:pPr>
            <w:r w:rsidRPr="00D02509">
              <w:rPr>
                <w:sz w:val="20"/>
                <w:szCs w:val="20"/>
              </w:rPr>
              <w:t>https://www.eia.gov/opendata/qb.php?category=711246&amp;sdid=TOTAL.TRFRRUS.A</w:t>
            </w:r>
          </w:p>
        </w:tc>
      </w:tr>
    </w:tbl>
    <w:p w14:paraId="531D0E29" w14:textId="77777777" w:rsidR="00F53090" w:rsidRDefault="00F53090" w:rsidP="003C7499">
      <w:pPr>
        <w:pStyle w:val="BodyText"/>
      </w:pPr>
    </w:p>
    <w:p w14:paraId="1CB528AB" w14:textId="0A1D1D3A" w:rsidR="00F53090" w:rsidRDefault="00AF597D" w:rsidP="003C7499">
      <w:pPr>
        <w:pStyle w:val="BodyText"/>
      </w:pPr>
      <w:r>
        <w:t>The</w:t>
      </w:r>
      <w:r w:rsidR="00C26313">
        <w:t xml:space="preserve"> basis for several Project benefits is the reduction in vehicle miles traveled (VMT) that will occur once imports no longer have to be drayed to another warehouse for storage. </w:t>
      </w:r>
      <w:r>
        <w:t>Based on the existing demand, it is assumed that the warehouse will handle 75 percent of its capacity upon opening and grow at 5 percent per year until it reaches its estimated annual capacity of approximately 1.4 million tons per year. Cargo throughput and vehicle miles saved are shown in</w:t>
      </w:r>
      <w:r w:rsidR="00DA5F61">
        <w:t xml:space="preserve"> </w:t>
      </w:r>
      <w:r w:rsidR="00DA5F61">
        <w:fldChar w:fldCharType="begin"/>
      </w:r>
      <w:r w:rsidR="00DA5F61">
        <w:instrText xml:space="preserve"> REF _Ref19215611 \h </w:instrText>
      </w:r>
      <w:r w:rsidR="00DA5F61">
        <w:fldChar w:fldCharType="separate"/>
      </w:r>
      <w:r w:rsidR="009561F2" w:rsidRPr="00780927">
        <w:t xml:space="preserve">Table </w:t>
      </w:r>
      <w:r w:rsidR="009561F2">
        <w:rPr>
          <w:noProof/>
        </w:rPr>
        <w:t>3</w:t>
      </w:r>
      <w:r w:rsidR="00DA5F61">
        <w:fldChar w:fldCharType="end"/>
      </w:r>
      <w:r>
        <w:t>.</w:t>
      </w:r>
    </w:p>
    <w:p w14:paraId="6CE5DF91" w14:textId="77777777" w:rsidR="00AF597D" w:rsidRDefault="00AF597D" w:rsidP="003C7499">
      <w:pPr>
        <w:pStyle w:val="BodyText"/>
      </w:pPr>
    </w:p>
    <w:p w14:paraId="49BEA766" w14:textId="2D3E5515" w:rsidR="00780927" w:rsidRPr="00780927" w:rsidRDefault="00780927" w:rsidP="00304073">
      <w:pPr>
        <w:pStyle w:val="Caption"/>
      </w:pPr>
      <w:bookmarkStart w:id="11" w:name="_Ref19215611"/>
      <w:bookmarkStart w:id="12" w:name="_Toc19287122"/>
      <w:r w:rsidRPr="00780927">
        <w:lastRenderedPageBreak/>
        <w:t xml:space="preserve">Table </w:t>
      </w:r>
      <w:fldSimple w:instr=" SEQ Table \* ARABIC ">
        <w:r w:rsidR="009561F2">
          <w:rPr>
            <w:noProof/>
          </w:rPr>
          <w:t>3</w:t>
        </w:r>
      </w:fldSimple>
      <w:bookmarkEnd w:id="11"/>
      <w:r w:rsidRPr="00780927">
        <w:t>: Building 71 Cargo Throughput and VMT Avoided</w:t>
      </w:r>
      <w:bookmarkEnd w:id="12"/>
    </w:p>
    <w:tbl>
      <w:tblPr>
        <w:tblW w:w="5000" w:type="pct"/>
        <w:tblLook w:val="04A0" w:firstRow="1" w:lastRow="0" w:firstColumn="1" w:lastColumn="0" w:noHBand="0" w:noVBand="1"/>
      </w:tblPr>
      <w:tblGrid>
        <w:gridCol w:w="900"/>
        <w:gridCol w:w="1096"/>
        <w:gridCol w:w="1425"/>
        <w:gridCol w:w="1350"/>
        <w:gridCol w:w="1699"/>
        <w:gridCol w:w="1550"/>
        <w:gridCol w:w="1320"/>
      </w:tblGrid>
      <w:tr w:rsidR="00780927" w:rsidRPr="00780927" w14:paraId="2E32EAB7" w14:textId="77777777" w:rsidTr="00780927">
        <w:trPr>
          <w:trHeight w:val="970"/>
        </w:trPr>
        <w:tc>
          <w:tcPr>
            <w:tcW w:w="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228D949" w14:textId="77777777" w:rsidR="00780927" w:rsidRPr="00780927" w:rsidRDefault="00780927" w:rsidP="00780927">
            <w:pPr>
              <w:spacing w:after="0"/>
              <w:jc w:val="center"/>
              <w:rPr>
                <w:b/>
                <w:bCs/>
                <w:color w:val="000000"/>
                <w:sz w:val="22"/>
                <w:szCs w:val="22"/>
              </w:rPr>
            </w:pPr>
            <w:r w:rsidRPr="00780927">
              <w:rPr>
                <w:b/>
                <w:bCs/>
                <w:color w:val="000000"/>
                <w:sz w:val="22"/>
                <w:szCs w:val="22"/>
              </w:rPr>
              <w:t>Project Year</w:t>
            </w:r>
          </w:p>
        </w:tc>
        <w:tc>
          <w:tcPr>
            <w:tcW w:w="1096" w:type="dxa"/>
            <w:tcBorders>
              <w:top w:val="single" w:sz="8" w:space="0" w:color="auto"/>
              <w:left w:val="nil"/>
              <w:bottom w:val="single" w:sz="8" w:space="0" w:color="auto"/>
              <w:right w:val="single" w:sz="4" w:space="0" w:color="auto"/>
            </w:tcBorders>
            <w:shd w:val="clear" w:color="auto" w:fill="auto"/>
            <w:vAlign w:val="bottom"/>
            <w:hideMark/>
          </w:tcPr>
          <w:p w14:paraId="64248834" w14:textId="77777777" w:rsidR="00780927" w:rsidRPr="00780927" w:rsidRDefault="00780927" w:rsidP="00780927">
            <w:pPr>
              <w:spacing w:after="0"/>
              <w:jc w:val="center"/>
              <w:rPr>
                <w:b/>
                <w:bCs/>
                <w:color w:val="000000"/>
                <w:sz w:val="22"/>
                <w:szCs w:val="22"/>
              </w:rPr>
            </w:pPr>
            <w:r w:rsidRPr="00780927">
              <w:rPr>
                <w:b/>
                <w:bCs/>
                <w:color w:val="000000"/>
                <w:sz w:val="22"/>
                <w:szCs w:val="22"/>
              </w:rPr>
              <w:t>Calendar Year</w:t>
            </w:r>
          </w:p>
        </w:tc>
        <w:tc>
          <w:tcPr>
            <w:tcW w:w="1425" w:type="dxa"/>
            <w:tcBorders>
              <w:top w:val="single" w:sz="8" w:space="0" w:color="auto"/>
              <w:left w:val="nil"/>
              <w:bottom w:val="single" w:sz="8" w:space="0" w:color="auto"/>
              <w:right w:val="nil"/>
            </w:tcBorders>
            <w:shd w:val="clear" w:color="auto" w:fill="auto"/>
            <w:vAlign w:val="bottom"/>
            <w:hideMark/>
          </w:tcPr>
          <w:p w14:paraId="688A260E" w14:textId="77777777" w:rsidR="00780927" w:rsidRPr="00780927" w:rsidRDefault="00780927" w:rsidP="00780927">
            <w:pPr>
              <w:spacing w:after="0"/>
              <w:jc w:val="center"/>
              <w:rPr>
                <w:b/>
                <w:bCs/>
                <w:color w:val="000000"/>
                <w:sz w:val="22"/>
                <w:szCs w:val="22"/>
              </w:rPr>
            </w:pPr>
            <w:r w:rsidRPr="00780927">
              <w:rPr>
                <w:b/>
                <w:bCs/>
                <w:color w:val="000000"/>
                <w:sz w:val="22"/>
                <w:szCs w:val="22"/>
              </w:rPr>
              <w:t>Building 71 Usage</w:t>
            </w:r>
          </w:p>
          <w:p w14:paraId="16E2C7E5" w14:textId="77777777" w:rsidR="00780927" w:rsidRPr="00780927" w:rsidRDefault="00780927" w:rsidP="00780927">
            <w:pPr>
              <w:spacing w:after="0"/>
              <w:jc w:val="center"/>
              <w:rPr>
                <w:b/>
                <w:bCs/>
                <w:color w:val="000000"/>
                <w:sz w:val="22"/>
                <w:szCs w:val="22"/>
              </w:rPr>
            </w:pPr>
            <w:r w:rsidRPr="00780927">
              <w:rPr>
                <w:b/>
                <w:bCs/>
                <w:color w:val="000000"/>
                <w:sz w:val="22"/>
                <w:szCs w:val="22"/>
              </w:rPr>
              <w:t>(short tons)</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51B69BF" w14:textId="77777777" w:rsidR="00780927" w:rsidRPr="00780927" w:rsidRDefault="00780927" w:rsidP="00780927">
            <w:pPr>
              <w:spacing w:after="0"/>
              <w:jc w:val="center"/>
              <w:rPr>
                <w:b/>
                <w:bCs/>
                <w:color w:val="000000"/>
                <w:sz w:val="22"/>
                <w:szCs w:val="22"/>
              </w:rPr>
            </w:pPr>
            <w:r w:rsidRPr="00780927">
              <w:rPr>
                <w:b/>
                <w:bCs/>
                <w:color w:val="000000"/>
                <w:sz w:val="22"/>
                <w:szCs w:val="22"/>
              </w:rPr>
              <w:t>One-Way Truck Trips</w:t>
            </w:r>
          </w:p>
        </w:tc>
        <w:tc>
          <w:tcPr>
            <w:tcW w:w="1699" w:type="dxa"/>
            <w:tcBorders>
              <w:top w:val="single" w:sz="8" w:space="0" w:color="auto"/>
              <w:left w:val="single" w:sz="8" w:space="0" w:color="auto"/>
              <w:bottom w:val="single" w:sz="8" w:space="0" w:color="auto"/>
              <w:right w:val="single" w:sz="8" w:space="0" w:color="auto"/>
            </w:tcBorders>
            <w:vAlign w:val="bottom"/>
          </w:tcPr>
          <w:p w14:paraId="57B477C9" w14:textId="77777777" w:rsidR="00780927" w:rsidRPr="00780927" w:rsidRDefault="00780927" w:rsidP="00780927">
            <w:pPr>
              <w:spacing w:after="0"/>
              <w:jc w:val="center"/>
              <w:rPr>
                <w:b/>
                <w:bCs/>
                <w:color w:val="000000"/>
                <w:sz w:val="22"/>
                <w:szCs w:val="22"/>
              </w:rPr>
            </w:pPr>
            <w:r w:rsidRPr="00780927">
              <w:rPr>
                <w:b/>
                <w:bCs/>
                <w:color w:val="000000"/>
                <w:sz w:val="22"/>
                <w:szCs w:val="22"/>
              </w:rPr>
              <w:t>Drayage Distance - without project (</w:t>
            </w:r>
            <w:r>
              <w:rPr>
                <w:b/>
                <w:bCs/>
                <w:color w:val="000000"/>
                <w:sz w:val="22"/>
                <w:szCs w:val="22"/>
              </w:rPr>
              <w:t>VMT</w:t>
            </w:r>
            <w:r w:rsidRPr="00780927">
              <w:rPr>
                <w:b/>
                <w:bCs/>
                <w:color w:val="000000"/>
                <w:sz w:val="22"/>
                <w:szCs w:val="22"/>
              </w:rPr>
              <w:t>)</w:t>
            </w:r>
          </w:p>
        </w:tc>
        <w:tc>
          <w:tcPr>
            <w:tcW w:w="1550" w:type="dxa"/>
            <w:tcBorders>
              <w:top w:val="single" w:sz="8" w:space="0" w:color="auto"/>
              <w:left w:val="single" w:sz="8" w:space="0" w:color="auto"/>
              <w:bottom w:val="single" w:sz="8" w:space="0" w:color="auto"/>
              <w:right w:val="single" w:sz="8" w:space="0" w:color="auto"/>
            </w:tcBorders>
            <w:vAlign w:val="bottom"/>
          </w:tcPr>
          <w:p w14:paraId="41644B16" w14:textId="77777777" w:rsidR="00780927" w:rsidRPr="00780927" w:rsidRDefault="00780927" w:rsidP="00780927">
            <w:pPr>
              <w:spacing w:after="0"/>
              <w:jc w:val="center"/>
              <w:rPr>
                <w:b/>
                <w:bCs/>
                <w:color w:val="000000"/>
                <w:sz w:val="22"/>
                <w:szCs w:val="22"/>
              </w:rPr>
            </w:pPr>
            <w:r w:rsidRPr="00780927">
              <w:rPr>
                <w:b/>
                <w:bCs/>
                <w:color w:val="000000"/>
                <w:sz w:val="22"/>
                <w:szCs w:val="22"/>
              </w:rPr>
              <w:t>Drayage Distance - with project</w:t>
            </w:r>
            <w:r>
              <w:rPr>
                <w:b/>
                <w:bCs/>
                <w:color w:val="000000"/>
                <w:sz w:val="22"/>
                <w:szCs w:val="22"/>
              </w:rPr>
              <w:t xml:space="preserve"> </w:t>
            </w:r>
            <w:r w:rsidRPr="00780927">
              <w:rPr>
                <w:b/>
                <w:bCs/>
                <w:color w:val="000000"/>
                <w:sz w:val="22"/>
                <w:szCs w:val="22"/>
              </w:rPr>
              <w:t>(</w:t>
            </w:r>
            <w:r>
              <w:rPr>
                <w:b/>
                <w:bCs/>
                <w:color w:val="000000"/>
                <w:sz w:val="22"/>
                <w:szCs w:val="22"/>
              </w:rPr>
              <w:t>VMT</w:t>
            </w:r>
            <w:r w:rsidRPr="00780927">
              <w:rPr>
                <w:b/>
                <w:bCs/>
                <w:color w:val="000000"/>
                <w:sz w:val="22"/>
                <w:szCs w:val="22"/>
              </w:rPr>
              <w:t>)</w:t>
            </w:r>
          </w:p>
        </w:tc>
        <w:tc>
          <w:tcPr>
            <w:tcW w:w="1320" w:type="dxa"/>
            <w:tcBorders>
              <w:top w:val="single" w:sz="8" w:space="0" w:color="auto"/>
              <w:left w:val="single" w:sz="8" w:space="0" w:color="auto"/>
              <w:bottom w:val="single" w:sz="8" w:space="0" w:color="auto"/>
              <w:right w:val="single" w:sz="8" w:space="0" w:color="auto"/>
            </w:tcBorders>
            <w:vAlign w:val="bottom"/>
          </w:tcPr>
          <w:p w14:paraId="3FA16881" w14:textId="77777777" w:rsidR="00780927" w:rsidRPr="00780927" w:rsidRDefault="00780927" w:rsidP="00780927">
            <w:pPr>
              <w:spacing w:after="0"/>
              <w:jc w:val="center"/>
              <w:rPr>
                <w:b/>
                <w:bCs/>
                <w:color w:val="000000"/>
                <w:sz w:val="22"/>
                <w:szCs w:val="22"/>
              </w:rPr>
            </w:pPr>
            <w:r>
              <w:rPr>
                <w:b/>
                <w:bCs/>
                <w:color w:val="000000"/>
                <w:sz w:val="22"/>
                <w:szCs w:val="22"/>
              </w:rPr>
              <w:t>VMT</w:t>
            </w:r>
            <w:r w:rsidRPr="00780927">
              <w:rPr>
                <w:b/>
                <w:bCs/>
                <w:color w:val="000000"/>
                <w:sz w:val="22"/>
                <w:szCs w:val="22"/>
              </w:rPr>
              <w:t xml:space="preserve"> Avoided</w:t>
            </w:r>
          </w:p>
        </w:tc>
      </w:tr>
      <w:tr w:rsidR="00780927" w:rsidRPr="00AF597D" w14:paraId="1B2A6EE2"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2633DC0" w14:textId="77777777" w:rsidR="00780927" w:rsidRPr="00780927" w:rsidRDefault="00780927" w:rsidP="00780927">
            <w:pPr>
              <w:spacing w:after="0"/>
              <w:jc w:val="right"/>
              <w:rPr>
                <w:color w:val="000000"/>
                <w:sz w:val="20"/>
                <w:szCs w:val="20"/>
              </w:rPr>
            </w:pPr>
            <w:r w:rsidRPr="00780927">
              <w:rPr>
                <w:color w:val="000000"/>
                <w:sz w:val="20"/>
                <w:szCs w:val="20"/>
              </w:rPr>
              <w:t>1</w:t>
            </w:r>
          </w:p>
        </w:tc>
        <w:tc>
          <w:tcPr>
            <w:tcW w:w="1096" w:type="dxa"/>
            <w:tcBorders>
              <w:top w:val="nil"/>
              <w:left w:val="nil"/>
              <w:bottom w:val="single" w:sz="4" w:space="0" w:color="auto"/>
              <w:right w:val="single" w:sz="4" w:space="0" w:color="auto"/>
            </w:tcBorders>
            <w:shd w:val="clear" w:color="auto" w:fill="auto"/>
            <w:noWrap/>
            <w:vAlign w:val="bottom"/>
            <w:hideMark/>
          </w:tcPr>
          <w:p w14:paraId="6444F5B2" w14:textId="77777777" w:rsidR="00780927" w:rsidRPr="00780927" w:rsidRDefault="00780927" w:rsidP="00780927">
            <w:pPr>
              <w:spacing w:after="0"/>
              <w:jc w:val="right"/>
              <w:rPr>
                <w:color w:val="000000"/>
                <w:sz w:val="20"/>
                <w:szCs w:val="20"/>
              </w:rPr>
            </w:pPr>
            <w:r w:rsidRPr="00780927">
              <w:rPr>
                <w:color w:val="000000"/>
                <w:sz w:val="20"/>
                <w:szCs w:val="20"/>
              </w:rPr>
              <w:t>2022</w:t>
            </w:r>
          </w:p>
        </w:tc>
        <w:tc>
          <w:tcPr>
            <w:tcW w:w="1425" w:type="dxa"/>
            <w:tcBorders>
              <w:top w:val="nil"/>
              <w:left w:val="nil"/>
              <w:bottom w:val="single" w:sz="4" w:space="0" w:color="auto"/>
              <w:right w:val="nil"/>
            </w:tcBorders>
            <w:shd w:val="clear" w:color="auto" w:fill="auto"/>
            <w:noWrap/>
            <w:vAlign w:val="bottom"/>
            <w:hideMark/>
          </w:tcPr>
          <w:p w14:paraId="44928CC0" w14:textId="77777777" w:rsidR="00780927" w:rsidRPr="00780927" w:rsidRDefault="00780927" w:rsidP="00780927">
            <w:pPr>
              <w:spacing w:after="0"/>
              <w:jc w:val="right"/>
              <w:rPr>
                <w:color w:val="000000"/>
                <w:sz w:val="20"/>
                <w:szCs w:val="20"/>
              </w:rPr>
            </w:pPr>
            <w:r w:rsidRPr="00780927">
              <w:rPr>
                <w:color w:val="000000"/>
                <w:sz w:val="20"/>
                <w:szCs w:val="20"/>
              </w:rPr>
              <w:t>1,041,429</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2E687B" w14:textId="77777777" w:rsidR="00780927" w:rsidRPr="00780927" w:rsidRDefault="00780927" w:rsidP="00780927">
            <w:pPr>
              <w:spacing w:after="0"/>
              <w:jc w:val="right"/>
              <w:rPr>
                <w:color w:val="000000"/>
                <w:sz w:val="20"/>
                <w:szCs w:val="20"/>
              </w:rPr>
            </w:pPr>
            <w:r w:rsidRPr="00780927">
              <w:rPr>
                <w:color w:val="000000"/>
                <w:sz w:val="20"/>
                <w:szCs w:val="20"/>
              </w:rPr>
              <w:t>52,071</w:t>
            </w:r>
          </w:p>
        </w:tc>
        <w:tc>
          <w:tcPr>
            <w:tcW w:w="1699" w:type="dxa"/>
            <w:tcBorders>
              <w:top w:val="nil"/>
              <w:left w:val="single" w:sz="4" w:space="0" w:color="auto"/>
              <w:bottom w:val="single" w:sz="4" w:space="0" w:color="auto"/>
              <w:right w:val="single" w:sz="4" w:space="0" w:color="auto"/>
            </w:tcBorders>
            <w:vAlign w:val="bottom"/>
          </w:tcPr>
          <w:p w14:paraId="206B2282" w14:textId="77777777" w:rsidR="00780927" w:rsidRPr="00780927" w:rsidRDefault="00780927" w:rsidP="00780927">
            <w:pPr>
              <w:spacing w:after="0"/>
              <w:jc w:val="right"/>
              <w:rPr>
                <w:color w:val="000000"/>
                <w:sz w:val="20"/>
                <w:szCs w:val="20"/>
              </w:rPr>
            </w:pPr>
            <w:r w:rsidRPr="00780927">
              <w:rPr>
                <w:color w:val="000000"/>
                <w:sz w:val="20"/>
                <w:szCs w:val="20"/>
              </w:rPr>
              <w:t>3,488,786</w:t>
            </w:r>
          </w:p>
        </w:tc>
        <w:tc>
          <w:tcPr>
            <w:tcW w:w="1550" w:type="dxa"/>
            <w:tcBorders>
              <w:top w:val="nil"/>
              <w:left w:val="single" w:sz="4" w:space="0" w:color="auto"/>
              <w:bottom w:val="single" w:sz="4" w:space="0" w:color="auto"/>
              <w:right w:val="single" w:sz="4" w:space="0" w:color="auto"/>
            </w:tcBorders>
            <w:vAlign w:val="bottom"/>
          </w:tcPr>
          <w:p w14:paraId="49179750" w14:textId="77777777" w:rsidR="00780927" w:rsidRPr="00780927" w:rsidRDefault="00780927" w:rsidP="00780927">
            <w:pPr>
              <w:spacing w:after="0"/>
              <w:jc w:val="right"/>
              <w:rPr>
                <w:color w:val="000000"/>
                <w:sz w:val="20"/>
                <w:szCs w:val="20"/>
              </w:rPr>
            </w:pPr>
            <w:r w:rsidRPr="00780927">
              <w:rPr>
                <w:color w:val="000000"/>
                <w:sz w:val="20"/>
                <w:szCs w:val="20"/>
              </w:rPr>
              <w:t>52,071</w:t>
            </w:r>
          </w:p>
        </w:tc>
        <w:tc>
          <w:tcPr>
            <w:tcW w:w="1320" w:type="dxa"/>
            <w:tcBorders>
              <w:top w:val="nil"/>
              <w:left w:val="single" w:sz="4" w:space="0" w:color="auto"/>
              <w:bottom w:val="single" w:sz="4" w:space="0" w:color="auto"/>
              <w:right w:val="single" w:sz="4" w:space="0" w:color="auto"/>
            </w:tcBorders>
            <w:vAlign w:val="bottom"/>
          </w:tcPr>
          <w:p w14:paraId="2914B9D8" w14:textId="77777777" w:rsidR="00780927" w:rsidRPr="00780927" w:rsidRDefault="00780927" w:rsidP="00780927">
            <w:pPr>
              <w:spacing w:after="0"/>
              <w:jc w:val="right"/>
              <w:rPr>
                <w:color w:val="000000"/>
                <w:sz w:val="20"/>
                <w:szCs w:val="20"/>
              </w:rPr>
            </w:pPr>
            <w:r w:rsidRPr="00780927">
              <w:rPr>
                <w:color w:val="000000"/>
                <w:sz w:val="20"/>
                <w:szCs w:val="20"/>
              </w:rPr>
              <w:t>3,436,714</w:t>
            </w:r>
          </w:p>
        </w:tc>
      </w:tr>
      <w:tr w:rsidR="00780927" w:rsidRPr="00AF597D" w14:paraId="610FC49A"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5EC9EA8" w14:textId="77777777" w:rsidR="00780927" w:rsidRPr="00780927" w:rsidRDefault="00780927" w:rsidP="00780927">
            <w:pPr>
              <w:spacing w:after="0"/>
              <w:jc w:val="right"/>
              <w:rPr>
                <w:color w:val="000000"/>
                <w:sz w:val="20"/>
                <w:szCs w:val="20"/>
              </w:rPr>
            </w:pPr>
            <w:r w:rsidRPr="00780927">
              <w:rPr>
                <w:color w:val="000000"/>
                <w:sz w:val="20"/>
                <w:szCs w:val="20"/>
              </w:rPr>
              <w:t>2</w:t>
            </w:r>
          </w:p>
        </w:tc>
        <w:tc>
          <w:tcPr>
            <w:tcW w:w="1096" w:type="dxa"/>
            <w:tcBorders>
              <w:top w:val="nil"/>
              <w:left w:val="nil"/>
              <w:bottom w:val="single" w:sz="4" w:space="0" w:color="auto"/>
              <w:right w:val="single" w:sz="4" w:space="0" w:color="auto"/>
            </w:tcBorders>
            <w:shd w:val="clear" w:color="auto" w:fill="auto"/>
            <w:noWrap/>
            <w:vAlign w:val="bottom"/>
            <w:hideMark/>
          </w:tcPr>
          <w:p w14:paraId="218F629B" w14:textId="77777777" w:rsidR="00780927" w:rsidRPr="00780927" w:rsidRDefault="00780927" w:rsidP="00780927">
            <w:pPr>
              <w:spacing w:after="0"/>
              <w:jc w:val="right"/>
              <w:rPr>
                <w:color w:val="000000"/>
                <w:sz w:val="20"/>
                <w:szCs w:val="20"/>
              </w:rPr>
            </w:pPr>
            <w:r w:rsidRPr="00780927">
              <w:rPr>
                <w:color w:val="000000"/>
                <w:sz w:val="20"/>
                <w:szCs w:val="20"/>
              </w:rPr>
              <w:t>2023</w:t>
            </w:r>
          </w:p>
        </w:tc>
        <w:tc>
          <w:tcPr>
            <w:tcW w:w="1425" w:type="dxa"/>
            <w:tcBorders>
              <w:top w:val="nil"/>
              <w:left w:val="nil"/>
              <w:bottom w:val="single" w:sz="4" w:space="0" w:color="auto"/>
              <w:right w:val="nil"/>
            </w:tcBorders>
            <w:shd w:val="clear" w:color="auto" w:fill="auto"/>
            <w:noWrap/>
            <w:vAlign w:val="bottom"/>
            <w:hideMark/>
          </w:tcPr>
          <w:p w14:paraId="14C6AA67" w14:textId="77777777" w:rsidR="00780927" w:rsidRPr="00780927" w:rsidRDefault="00780927" w:rsidP="00780927">
            <w:pPr>
              <w:spacing w:after="0"/>
              <w:jc w:val="right"/>
              <w:rPr>
                <w:color w:val="000000"/>
                <w:sz w:val="20"/>
                <w:szCs w:val="20"/>
              </w:rPr>
            </w:pPr>
            <w:r w:rsidRPr="00780927">
              <w:rPr>
                <w:color w:val="000000"/>
                <w:sz w:val="20"/>
                <w:szCs w:val="20"/>
              </w:rPr>
              <w:t>1,093,500</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483FFF2" w14:textId="77777777" w:rsidR="00780927" w:rsidRPr="00780927" w:rsidRDefault="00780927" w:rsidP="00780927">
            <w:pPr>
              <w:spacing w:after="0"/>
              <w:jc w:val="right"/>
              <w:rPr>
                <w:color w:val="000000"/>
                <w:sz w:val="20"/>
                <w:szCs w:val="20"/>
              </w:rPr>
            </w:pPr>
            <w:r w:rsidRPr="00780927">
              <w:rPr>
                <w:color w:val="000000"/>
                <w:sz w:val="20"/>
                <w:szCs w:val="20"/>
              </w:rPr>
              <w:t>54,675</w:t>
            </w:r>
          </w:p>
        </w:tc>
        <w:tc>
          <w:tcPr>
            <w:tcW w:w="1699" w:type="dxa"/>
            <w:tcBorders>
              <w:top w:val="nil"/>
              <w:left w:val="single" w:sz="4" w:space="0" w:color="auto"/>
              <w:bottom w:val="single" w:sz="4" w:space="0" w:color="auto"/>
              <w:right w:val="single" w:sz="4" w:space="0" w:color="auto"/>
            </w:tcBorders>
            <w:vAlign w:val="bottom"/>
          </w:tcPr>
          <w:p w14:paraId="76FEA82C" w14:textId="77777777" w:rsidR="00780927" w:rsidRPr="00780927" w:rsidRDefault="00780927" w:rsidP="00780927">
            <w:pPr>
              <w:spacing w:after="0"/>
              <w:jc w:val="right"/>
              <w:rPr>
                <w:color w:val="000000"/>
                <w:sz w:val="20"/>
                <w:szCs w:val="20"/>
              </w:rPr>
            </w:pPr>
            <w:r w:rsidRPr="00780927">
              <w:rPr>
                <w:color w:val="000000"/>
                <w:sz w:val="20"/>
                <w:szCs w:val="20"/>
              </w:rPr>
              <w:t>3,663,225</w:t>
            </w:r>
          </w:p>
        </w:tc>
        <w:tc>
          <w:tcPr>
            <w:tcW w:w="1550" w:type="dxa"/>
            <w:tcBorders>
              <w:top w:val="nil"/>
              <w:left w:val="single" w:sz="4" w:space="0" w:color="auto"/>
              <w:bottom w:val="single" w:sz="4" w:space="0" w:color="auto"/>
              <w:right w:val="single" w:sz="4" w:space="0" w:color="auto"/>
            </w:tcBorders>
            <w:vAlign w:val="bottom"/>
          </w:tcPr>
          <w:p w14:paraId="2286A835" w14:textId="77777777" w:rsidR="00780927" w:rsidRPr="00780927" w:rsidRDefault="00780927" w:rsidP="00780927">
            <w:pPr>
              <w:spacing w:after="0"/>
              <w:jc w:val="right"/>
              <w:rPr>
                <w:color w:val="000000"/>
                <w:sz w:val="20"/>
                <w:szCs w:val="20"/>
              </w:rPr>
            </w:pPr>
            <w:r w:rsidRPr="00780927">
              <w:rPr>
                <w:color w:val="000000"/>
                <w:sz w:val="20"/>
                <w:szCs w:val="20"/>
              </w:rPr>
              <w:t>54,675</w:t>
            </w:r>
          </w:p>
        </w:tc>
        <w:tc>
          <w:tcPr>
            <w:tcW w:w="1320" w:type="dxa"/>
            <w:tcBorders>
              <w:top w:val="nil"/>
              <w:left w:val="single" w:sz="4" w:space="0" w:color="auto"/>
              <w:bottom w:val="single" w:sz="4" w:space="0" w:color="auto"/>
              <w:right w:val="single" w:sz="4" w:space="0" w:color="auto"/>
            </w:tcBorders>
            <w:vAlign w:val="bottom"/>
          </w:tcPr>
          <w:p w14:paraId="22EFB56C" w14:textId="77777777" w:rsidR="00780927" w:rsidRPr="00780927" w:rsidRDefault="00780927" w:rsidP="00780927">
            <w:pPr>
              <w:spacing w:after="0"/>
              <w:jc w:val="right"/>
              <w:rPr>
                <w:color w:val="000000"/>
                <w:sz w:val="20"/>
                <w:szCs w:val="20"/>
              </w:rPr>
            </w:pPr>
            <w:r w:rsidRPr="00780927">
              <w:rPr>
                <w:color w:val="000000"/>
                <w:sz w:val="20"/>
                <w:szCs w:val="20"/>
              </w:rPr>
              <w:t>3,608,550</w:t>
            </w:r>
          </w:p>
        </w:tc>
      </w:tr>
      <w:tr w:rsidR="00780927" w:rsidRPr="00AF597D" w14:paraId="66965B22"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4F63604" w14:textId="77777777" w:rsidR="00780927" w:rsidRPr="00780927" w:rsidRDefault="00780927" w:rsidP="00780927">
            <w:pPr>
              <w:spacing w:after="0"/>
              <w:jc w:val="right"/>
              <w:rPr>
                <w:color w:val="000000"/>
                <w:sz w:val="20"/>
                <w:szCs w:val="20"/>
              </w:rPr>
            </w:pPr>
            <w:r w:rsidRPr="00780927">
              <w:rPr>
                <w:color w:val="000000"/>
                <w:sz w:val="20"/>
                <w:szCs w:val="20"/>
              </w:rPr>
              <w:t>3</w:t>
            </w:r>
          </w:p>
        </w:tc>
        <w:tc>
          <w:tcPr>
            <w:tcW w:w="1096" w:type="dxa"/>
            <w:tcBorders>
              <w:top w:val="nil"/>
              <w:left w:val="nil"/>
              <w:bottom w:val="single" w:sz="4" w:space="0" w:color="auto"/>
              <w:right w:val="single" w:sz="4" w:space="0" w:color="auto"/>
            </w:tcBorders>
            <w:shd w:val="clear" w:color="auto" w:fill="auto"/>
            <w:noWrap/>
            <w:vAlign w:val="bottom"/>
            <w:hideMark/>
          </w:tcPr>
          <w:p w14:paraId="64830AC5" w14:textId="77777777" w:rsidR="00780927" w:rsidRPr="00780927" w:rsidRDefault="00780927" w:rsidP="00780927">
            <w:pPr>
              <w:spacing w:after="0"/>
              <w:jc w:val="right"/>
              <w:rPr>
                <w:color w:val="000000"/>
                <w:sz w:val="20"/>
                <w:szCs w:val="20"/>
              </w:rPr>
            </w:pPr>
            <w:r w:rsidRPr="00780927">
              <w:rPr>
                <w:color w:val="000000"/>
                <w:sz w:val="20"/>
                <w:szCs w:val="20"/>
              </w:rPr>
              <w:t>2024</w:t>
            </w:r>
          </w:p>
        </w:tc>
        <w:tc>
          <w:tcPr>
            <w:tcW w:w="1425" w:type="dxa"/>
            <w:tcBorders>
              <w:top w:val="nil"/>
              <w:left w:val="nil"/>
              <w:bottom w:val="single" w:sz="4" w:space="0" w:color="auto"/>
              <w:right w:val="nil"/>
            </w:tcBorders>
            <w:shd w:val="clear" w:color="auto" w:fill="auto"/>
            <w:noWrap/>
            <w:vAlign w:val="bottom"/>
            <w:hideMark/>
          </w:tcPr>
          <w:p w14:paraId="1241272C" w14:textId="77777777" w:rsidR="00780927" w:rsidRPr="00780927" w:rsidRDefault="00780927" w:rsidP="00780927">
            <w:pPr>
              <w:spacing w:after="0"/>
              <w:jc w:val="right"/>
              <w:rPr>
                <w:color w:val="000000"/>
                <w:sz w:val="20"/>
                <w:szCs w:val="20"/>
              </w:rPr>
            </w:pPr>
            <w:r w:rsidRPr="00780927">
              <w:rPr>
                <w:color w:val="000000"/>
                <w:sz w:val="20"/>
                <w:szCs w:val="20"/>
              </w:rPr>
              <w:t>1,148,175</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8888345" w14:textId="77777777" w:rsidR="00780927" w:rsidRPr="00780927" w:rsidRDefault="00780927" w:rsidP="00780927">
            <w:pPr>
              <w:spacing w:after="0"/>
              <w:jc w:val="right"/>
              <w:rPr>
                <w:color w:val="000000"/>
                <w:sz w:val="20"/>
                <w:szCs w:val="20"/>
              </w:rPr>
            </w:pPr>
            <w:r w:rsidRPr="00780927">
              <w:rPr>
                <w:color w:val="000000"/>
                <w:sz w:val="20"/>
                <w:szCs w:val="20"/>
              </w:rPr>
              <w:t>57,409</w:t>
            </w:r>
          </w:p>
        </w:tc>
        <w:tc>
          <w:tcPr>
            <w:tcW w:w="1699" w:type="dxa"/>
            <w:tcBorders>
              <w:top w:val="nil"/>
              <w:left w:val="single" w:sz="4" w:space="0" w:color="auto"/>
              <w:bottom w:val="single" w:sz="4" w:space="0" w:color="auto"/>
              <w:right w:val="single" w:sz="4" w:space="0" w:color="auto"/>
            </w:tcBorders>
            <w:vAlign w:val="bottom"/>
          </w:tcPr>
          <w:p w14:paraId="5820E86C" w14:textId="77777777" w:rsidR="00780927" w:rsidRPr="00780927" w:rsidRDefault="00780927" w:rsidP="00780927">
            <w:pPr>
              <w:spacing w:after="0"/>
              <w:jc w:val="right"/>
              <w:rPr>
                <w:color w:val="000000"/>
                <w:sz w:val="20"/>
                <w:szCs w:val="20"/>
              </w:rPr>
            </w:pPr>
            <w:r w:rsidRPr="00780927">
              <w:rPr>
                <w:color w:val="000000"/>
                <w:sz w:val="20"/>
                <w:szCs w:val="20"/>
              </w:rPr>
              <w:t>3,846,386</w:t>
            </w:r>
          </w:p>
        </w:tc>
        <w:tc>
          <w:tcPr>
            <w:tcW w:w="1550" w:type="dxa"/>
            <w:tcBorders>
              <w:top w:val="nil"/>
              <w:left w:val="single" w:sz="4" w:space="0" w:color="auto"/>
              <w:bottom w:val="single" w:sz="4" w:space="0" w:color="auto"/>
              <w:right w:val="single" w:sz="4" w:space="0" w:color="auto"/>
            </w:tcBorders>
            <w:vAlign w:val="bottom"/>
          </w:tcPr>
          <w:p w14:paraId="018168D4" w14:textId="77777777" w:rsidR="00780927" w:rsidRPr="00780927" w:rsidRDefault="00780927" w:rsidP="00780927">
            <w:pPr>
              <w:spacing w:after="0"/>
              <w:jc w:val="right"/>
              <w:rPr>
                <w:color w:val="000000"/>
                <w:sz w:val="20"/>
                <w:szCs w:val="20"/>
              </w:rPr>
            </w:pPr>
            <w:r w:rsidRPr="00780927">
              <w:rPr>
                <w:color w:val="000000"/>
                <w:sz w:val="20"/>
                <w:szCs w:val="20"/>
              </w:rPr>
              <w:t>57,409</w:t>
            </w:r>
          </w:p>
        </w:tc>
        <w:tc>
          <w:tcPr>
            <w:tcW w:w="1320" w:type="dxa"/>
            <w:tcBorders>
              <w:top w:val="nil"/>
              <w:left w:val="single" w:sz="4" w:space="0" w:color="auto"/>
              <w:bottom w:val="single" w:sz="4" w:space="0" w:color="auto"/>
              <w:right w:val="single" w:sz="4" w:space="0" w:color="auto"/>
            </w:tcBorders>
            <w:vAlign w:val="bottom"/>
          </w:tcPr>
          <w:p w14:paraId="5C9F4E94" w14:textId="77777777" w:rsidR="00780927" w:rsidRPr="00780927" w:rsidRDefault="00780927" w:rsidP="00780927">
            <w:pPr>
              <w:spacing w:after="0"/>
              <w:jc w:val="right"/>
              <w:rPr>
                <w:color w:val="000000"/>
                <w:sz w:val="20"/>
                <w:szCs w:val="20"/>
              </w:rPr>
            </w:pPr>
            <w:r w:rsidRPr="00780927">
              <w:rPr>
                <w:color w:val="000000"/>
                <w:sz w:val="20"/>
                <w:szCs w:val="20"/>
              </w:rPr>
              <w:t>3,788,978</w:t>
            </w:r>
          </w:p>
        </w:tc>
      </w:tr>
      <w:tr w:rsidR="00780927" w:rsidRPr="00AF597D" w14:paraId="59DE24CF"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13304B7" w14:textId="77777777" w:rsidR="00780927" w:rsidRPr="00780927" w:rsidRDefault="00780927" w:rsidP="00780927">
            <w:pPr>
              <w:spacing w:after="0"/>
              <w:jc w:val="right"/>
              <w:rPr>
                <w:color w:val="000000"/>
                <w:sz w:val="20"/>
                <w:szCs w:val="20"/>
              </w:rPr>
            </w:pPr>
            <w:r w:rsidRPr="00780927">
              <w:rPr>
                <w:color w:val="000000"/>
                <w:sz w:val="20"/>
                <w:szCs w:val="20"/>
              </w:rPr>
              <w:t>4</w:t>
            </w:r>
          </w:p>
        </w:tc>
        <w:tc>
          <w:tcPr>
            <w:tcW w:w="1096" w:type="dxa"/>
            <w:tcBorders>
              <w:top w:val="nil"/>
              <w:left w:val="nil"/>
              <w:bottom w:val="single" w:sz="4" w:space="0" w:color="auto"/>
              <w:right w:val="single" w:sz="4" w:space="0" w:color="auto"/>
            </w:tcBorders>
            <w:shd w:val="clear" w:color="auto" w:fill="auto"/>
            <w:noWrap/>
            <w:vAlign w:val="bottom"/>
            <w:hideMark/>
          </w:tcPr>
          <w:p w14:paraId="0D48A066" w14:textId="77777777" w:rsidR="00780927" w:rsidRPr="00780927" w:rsidRDefault="00780927" w:rsidP="00780927">
            <w:pPr>
              <w:spacing w:after="0"/>
              <w:jc w:val="right"/>
              <w:rPr>
                <w:color w:val="000000"/>
                <w:sz w:val="20"/>
                <w:szCs w:val="20"/>
              </w:rPr>
            </w:pPr>
            <w:r w:rsidRPr="00780927">
              <w:rPr>
                <w:color w:val="000000"/>
                <w:sz w:val="20"/>
                <w:szCs w:val="20"/>
              </w:rPr>
              <w:t>2025</w:t>
            </w:r>
          </w:p>
        </w:tc>
        <w:tc>
          <w:tcPr>
            <w:tcW w:w="1425" w:type="dxa"/>
            <w:tcBorders>
              <w:top w:val="nil"/>
              <w:left w:val="nil"/>
              <w:bottom w:val="single" w:sz="4" w:space="0" w:color="auto"/>
              <w:right w:val="nil"/>
            </w:tcBorders>
            <w:shd w:val="clear" w:color="auto" w:fill="auto"/>
            <w:noWrap/>
            <w:vAlign w:val="bottom"/>
            <w:hideMark/>
          </w:tcPr>
          <w:p w14:paraId="363E1A35" w14:textId="77777777" w:rsidR="00780927" w:rsidRPr="00780927" w:rsidRDefault="00780927" w:rsidP="00780927">
            <w:pPr>
              <w:spacing w:after="0"/>
              <w:jc w:val="right"/>
              <w:rPr>
                <w:color w:val="000000"/>
                <w:sz w:val="20"/>
                <w:szCs w:val="20"/>
              </w:rPr>
            </w:pPr>
            <w:r w:rsidRPr="00780927">
              <w:rPr>
                <w:color w:val="000000"/>
                <w:sz w:val="20"/>
                <w:szCs w:val="20"/>
              </w:rPr>
              <w:t>1,205,584</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7804317" w14:textId="77777777" w:rsidR="00780927" w:rsidRPr="00780927" w:rsidRDefault="00780927" w:rsidP="00780927">
            <w:pPr>
              <w:spacing w:after="0"/>
              <w:jc w:val="right"/>
              <w:rPr>
                <w:color w:val="000000"/>
                <w:sz w:val="20"/>
                <w:szCs w:val="20"/>
              </w:rPr>
            </w:pPr>
            <w:r w:rsidRPr="00780927">
              <w:rPr>
                <w:color w:val="000000"/>
                <w:sz w:val="20"/>
                <w:szCs w:val="20"/>
              </w:rPr>
              <w:t>60,279</w:t>
            </w:r>
          </w:p>
        </w:tc>
        <w:tc>
          <w:tcPr>
            <w:tcW w:w="1699" w:type="dxa"/>
            <w:tcBorders>
              <w:top w:val="nil"/>
              <w:left w:val="single" w:sz="4" w:space="0" w:color="auto"/>
              <w:bottom w:val="single" w:sz="4" w:space="0" w:color="auto"/>
              <w:right w:val="single" w:sz="4" w:space="0" w:color="auto"/>
            </w:tcBorders>
            <w:vAlign w:val="bottom"/>
          </w:tcPr>
          <w:p w14:paraId="5E9A890B" w14:textId="77777777" w:rsidR="00780927" w:rsidRPr="00780927" w:rsidRDefault="00780927" w:rsidP="00780927">
            <w:pPr>
              <w:spacing w:after="0"/>
              <w:jc w:val="right"/>
              <w:rPr>
                <w:color w:val="000000"/>
                <w:sz w:val="20"/>
                <w:szCs w:val="20"/>
              </w:rPr>
            </w:pPr>
            <w:r w:rsidRPr="00780927">
              <w:rPr>
                <w:color w:val="000000"/>
                <w:sz w:val="20"/>
                <w:szCs w:val="20"/>
              </w:rPr>
              <w:t>4,038,706</w:t>
            </w:r>
          </w:p>
        </w:tc>
        <w:tc>
          <w:tcPr>
            <w:tcW w:w="1550" w:type="dxa"/>
            <w:tcBorders>
              <w:top w:val="nil"/>
              <w:left w:val="single" w:sz="4" w:space="0" w:color="auto"/>
              <w:bottom w:val="single" w:sz="4" w:space="0" w:color="auto"/>
              <w:right w:val="single" w:sz="4" w:space="0" w:color="auto"/>
            </w:tcBorders>
            <w:vAlign w:val="bottom"/>
          </w:tcPr>
          <w:p w14:paraId="698853F8" w14:textId="77777777" w:rsidR="00780927" w:rsidRPr="00780927" w:rsidRDefault="00780927" w:rsidP="00780927">
            <w:pPr>
              <w:spacing w:after="0"/>
              <w:jc w:val="right"/>
              <w:rPr>
                <w:color w:val="000000"/>
                <w:sz w:val="20"/>
                <w:szCs w:val="20"/>
              </w:rPr>
            </w:pPr>
            <w:r w:rsidRPr="00780927">
              <w:rPr>
                <w:color w:val="000000"/>
                <w:sz w:val="20"/>
                <w:szCs w:val="20"/>
              </w:rPr>
              <w:t>60,279</w:t>
            </w:r>
          </w:p>
        </w:tc>
        <w:tc>
          <w:tcPr>
            <w:tcW w:w="1320" w:type="dxa"/>
            <w:tcBorders>
              <w:top w:val="nil"/>
              <w:left w:val="single" w:sz="4" w:space="0" w:color="auto"/>
              <w:bottom w:val="single" w:sz="4" w:space="0" w:color="auto"/>
              <w:right w:val="single" w:sz="4" w:space="0" w:color="auto"/>
            </w:tcBorders>
            <w:vAlign w:val="bottom"/>
          </w:tcPr>
          <w:p w14:paraId="2E0A3D4B" w14:textId="77777777" w:rsidR="00780927" w:rsidRPr="00780927" w:rsidRDefault="00780927" w:rsidP="00780927">
            <w:pPr>
              <w:spacing w:after="0"/>
              <w:jc w:val="right"/>
              <w:rPr>
                <w:color w:val="000000"/>
                <w:sz w:val="20"/>
                <w:szCs w:val="20"/>
              </w:rPr>
            </w:pPr>
            <w:r w:rsidRPr="00780927">
              <w:rPr>
                <w:color w:val="000000"/>
                <w:sz w:val="20"/>
                <w:szCs w:val="20"/>
              </w:rPr>
              <w:t>3,978,426</w:t>
            </w:r>
          </w:p>
        </w:tc>
      </w:tr>
      <w:tr w:rsidR="00780927" w:rsidRPr="00AF597D" w14:paraId="4675C3B9"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A370CBD" w14:textId="77777777" w:rsidR="00780927" w:rsidRPr="00780927" w:rsidRDefault="00780927" w:rsidP="00780927">
            <w:pPr>
              <w:spacing w:after="0"/>
              <w:jc w:val="right"/>
              <w:rPr>
                <w:color w:val="000000"/>
                <w:sz w:val="20"/>
                <w:szCs w:val="20"/>
              </w:rPr>
            </w:pPr>
            <w:r w:rsidRPr="00780927">
              <w:rPr>
                <w:color w:val="000000"/>
                <w:sz w:val="20"/>
                <w:szCs w:val="20"/>
              </w:rPr>
              <w:t>5</w:t>
            </w:r>
          </w:p>
        </w:tc>
        <w:tc>
          <w:tcPr>
            <w:tcW w:w="1096" w:type="dxa"/>
            <w:tcBorders>
              <w:top w:val="nil"/>
              <w:left w:val="nil"/>
              <w:bottom w:val="single" w:sz="4" w:space="0" w:color="auto"/>
              <w:right w:val="single" w:sz="4" w:space="0" w:color="auto"/>
            </w:tcBorders>
            <w:shd w:val="clear" w:color="auto" w:fill="auto"/>
            <w:noWrap/>
            <w:vAlign w:val="bottom"/>
            <w:hideMark/>
          </w:tcPr>
          <w:p w14:paraId="6CF08BF2" w14:textId="77777777" w:rsidR="00780927" w:rsidRPr="00780927" w:rsidRDefault="00780927" w:rsidP="00780927">
            <w:pPr>
              <w:spacing w:after="0"/>
              <w:jc w:val="right"/>
              <w:rPr>
                <w:color w:val="000000"/>
                <w:sz w:val="20"/>
                <w:szCs w:val="20"/>
              </w:rPr>
            </w:pPr>
            <w:r w:rsidRPr="00780927">
              <w:rPr>
                <w:color w:val="000000"/>
                <w:sz w:val="20"/>
                <w:szCs w:val="20"/>
              </w:rPr>
              <w:t>2026</w:t>
            </w:r>
          </w:p>
        </w:tc>
        <w:tc>
          <w:tcPr>
            <w:tcW w:w="1425" w:type="dxa"/>
            <w:tcBorders>
              <w:top w:val="nil"/>
              <w:left w:val="nil"/>
              <w:bottom w:val="single" w:sz="4" w:space="0" w:color="auto"/>
              <w:right w:val="nil"/>
            </w:tcBorders>
            <w:shd w:val="clear" w:color="auto" w:fill="auto"/>
            <w:noWrap/>
            <w:vAlign w:val="bottom"/>
            <w:hideMark/>
          </w:tcPr>
          <w:p w14:paraId="6335A239" w14:textId="77777777" w:rsidR="00780927" w:rsidRPr="00780927" w:rsidRDefault="00780927" w:rsidP="00780927">
            <w:pPr>
              <w:spacing w:after="0"/>
              <w:jc w:val="right"/>
              <w:rPr>
                <w:color w:val="000000"/>
                <w:sz w:val="20"/>
                <w:szCs w:val="20"/>
              </w:rPr>
            </w:pPr>
            <w:r w:rsidRPr="00780927">
              <w:rPr>
                <w:color w:val="000000"/>
                <w:sz w:val="20"/>
                <w:szCs w:val="20"/>
              </w:rPr>
              <w:t>1,265,863</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B9D4059" w14:textId="77777777" w:rsidR="00780927" w:rsidRPr="00780927" w:rsidRDefault="00780927" w:rsidP="00780927">
            <w:pPr>
              <w:spacing w:after="0"/>
              <w:jc w:val="right"/>
              <w:rPr>
                <w:color w:val="000000"/>
                <w:sz w:val="20"/>
                <w:szCs w:val="20"/>
              </w:rPr>
            </w:pPr>
            <w:r w:rsidRPr="00780927">
              <w:rPr>
                <w:color w:val="000000"/>
                <w:sz w:val="20"/>
                <w:szCs w:val="20"/>
              </w:rPr>
              <w:t>63,293</w:t>
            </w:r>
          </w:p>
        </w:tc>
        <w:tc>
          <w:tcPr>
            <w:tcW w:w="1699" w:type="dxa"/>
            <w:tcBorders>
              <w:top w:val="nil"/>
              <w:left w:val="single" w:sz="4" w:space="0" w:color="auto"/>
              <w:bottom w:val="single" w:sz="4" w:space="0" w:color="auto"/>
              <w:right w:val="single" w:sz="4" w:space="0" w:color="auto"/>
            </w:tcBorders>
            <w:vAlign w:val="bottom"/>
          </w:tcPr>
          <w:p w14:paraId="7ABA4F6D" w14:textId="77777777" w:rsidR="00780927" w:rsidRPr="00780927" w:rsidRDefault="00780927" w:rsidP="00780927">
            <w:pPr>
              <w:spacing w:after="0"/>
              <w:jc w:val="right"/>
              <w:rPr>
                <w:color w:val="000000"/>
                <w:sz w:val="20"/>
                <w:szCs w:val="20"/>
              </w:rPr>
            </w:pPr>
            <w:r w:rsidRPr="00780927">
              <w:rPr>
                <w:color w:val="000000"/>
                <w:sz w:val="20"/>
                <w:szCs w:val="20"/>
              </w:rPr>
              <w:t>4,240,641</w:t>
            </w:r>
          </w:p>
        </w:tc>
        <w:tc>
          <w:tcPr>
            <w:tcW w:w="1550" w:type="dxa"/>
            <w:tcBorders>
              <w:top w:val="nil"/>
              <w:left w:val="single" w:sz="4" w:space="0" w:color="auto"/>
              <w:bottom w:val="single" w:sz="4" w:space="0" w:color="auto"/>
              <w:right w:val="single" w:sz="4" w:space="0" w:color="auto"/>
            </w:tcBorders>
            <w:vAlign w:val="bottom"/>
          </w:tcPr>
          <w:p w14:paraId="5885F22C" w14:textId="77777777" w:rsidR="00780927" w:rsidRPr="00780927" w:rsidRDefault="00780927" w:rsidP="00780927">
            <w:pPr>
              <w:spacing w:after="0"/>
              <w:jc w:val="right"/>
              <w:rPr>
                <w:color w:val="000000"/>
                <w:sz w:val="20"/>
                <w:szCs w:val="20"/>
              </w:rPr>
            </w:pPr>
            <w:r w:rsidRPr="00780927">
              <w:rPr>
                <w:color w:val="000000"/>
                <w:sz w:val="20"/>
                <w:szCs w:val="20"/>
              </w:rPr>
              <w:t>63,293</w:t>
            </w:r>
          </w:p>
        </w:tc>
        <w:tc>
          <w:tcPr>
            <w:tcW w:w="1320" w:type="dxa"/>
            <w:tcBorders>
              <w:top w:val="nil"/>
              <w:left w:val="single" w:sz="4" w:space="0" w:color="auto"/>
              <w:bottom w:val="single" w:sz="4" w:space="0" w:color="auto"/>
              <w:right w:val="single" w:sz="4" w:space="0" w:color="auto"/>
            </w:tcBorders>
            <w:vAlign w:val="bottom"/>
          </w:tcPr>
          <w:p w14:paraId="25A85947" w14:textId="77777777" w:rsidR="00780927" w:rsidRPr="00780927" w:rsidRDefault="00780927" w:rsidP="00780927">
            <w:pPr>
              <w:spacing w:after="0"/>
              <w:jc w:val="right"/>
              <w:rPr>
                <w:color w:val="000000"/>
                <w:sz w:val="20"/>
                <w:szCs w:val="20"/>
              </w:rPr>
            </w:pPr>
            <w:r w:rsidRPr="00780927">
              <w:rPr>
                <w:color w:val="000000"/>
                <w:sz w:val="20"/>
                <w:szCs w:val="20"/>
              </w:rPr>
              <w:t>4,177,348</w:t>
            </w:r>
          </w:p>
        </w:tc>
      </w:tr>
      <w:tr w:rsidR="00780927" w:rsidRPr="00AF597D" w14:paraId="0FF84A8B"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EE25C43" w14:textId="77777777" w:rsidR="00780927" w:rsidRPr="00780927" w:rsidRDefault="00780927" w:rsidP="00780927">
            <w:pPr>
              <w:spacing w:after="0"/>
              <w:jc w:val="right"/>
              <w:rPr>
                <w:color w:val="000000"/>
                <w:sz w:val="20"/>
                <w:szCs w:val="20"/>
              </w:rPr>
            </w:pPr>
            <w:r w:rsidRPr="00780927">
              <w:rPr>
                <w:color w:val="000000"/>
                <w:sz w:val="20"/>
                <w:szCs w:val="20"/>
              </w:rPr>
              <w:t>6</w:t>
            </w:r>
          </w:p>
        </w:tc>
        <w:tc>
          <w:tcPr>
            <w:tcW w:w="1096" w:type="dxa"/>
            <w:tcBorders>
              <w:top w:val="nil"/>
              <w:left w:val="nil"/>
              <w:bottom w:val="single" w:sz="4" w:space="0" w:color="auto"/>
              <w:right w:val="single" w:sz="4" w:space="0" w:color="auto"/>
            </w:tcBorders>
            <w:shd w:val="clear" w:color="auto" w:fill="auto"/>
            <w:noWrap/>
            <w:vAlign w:val="bottom"/>
            <w:hideMark/>
          </w:tcPr>
          <w:p w14:paraId="3CFA37D4" w14:textId="77777777" w:rsidR="00780927" w:rsidRPr="00780927" w:rsidRDefault="00780927" w:rsidP="00780927">
            <w:pPr>
              <w:spacing w:after="0"/>
              <w:jc w:val="right"/>
              <w:rPr>
                <w:color w:val="000000"/>
                <w:sz w:val="20"/>
                <w:szCs w:val="20"/>
              </w:rPr>
            </w:pPr>
            <w:r w:rsidRPr="00780927">
              <w:rPr>
                <w:color w:val="000000"/>
                <w:sz w:val="20"/>
                <w:szCs w:val="20"/>
              </w:rPr>
              <w:t>2027</w:t>
            </w:r>
          </w:p>
        </w:tc>
        <w:tc>
          <w:tcPr>
            <w:tcW w:w="1425" w:type="dxa"/>
            <w:tcBorders>
              <w:top w:val="nil"/>
              <w:left w:val="nil"/>
              <w:bottom w:val="single" w:sz="4" w:space="0" w:color="auto"/>
              <w:right w:val="nil"/>
            </w:tcBorders>
            <w:shd w:val="clear" w:color="auto" w:fill="auto"/>
            <w:noWrap/>
            <w:vAlign w:val="bottom"/>
            <w:hideMark/>
          </w:tcPr>
          <w:p w14:paraId="663C9069" w14:textId="77777777" w:rsidR="00780927" w:rsidRPr="00780927" w:rsidRDefault="00780927" w:rsidP="00780927">
            <w:pPr>
              <w:spacing w:after="0"/>
              <w:jc w:val="right"/>
              <w:rPr>
                <w:color w:val="000000"/>
                <w:sz w:val="20"/>
                <w:szCs w:val="20"/>
              </w:rPr>
            </w:pPr>
            <w:r w:rsidRPr="00780927">
              <w:rPr>
                <w:color w:val="000000"/>
                <w:sz w:val="20"/>
                <w:szCs w:val="20"/>
              </w:rPr>
              <w:t>1,329,156</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C7D0887" w14:textId="77777777" w:rsidR="00780927" w:rsidRPr="00780927" w:rsidRDefault="00780927" w:rsidP="00780927">
            <w:pPr>
              <w:spacing w:after="0"/>
              <w:jc w:val="right"/>
              <w:rPr>
                <w:color w:val="000000"/>
                <w:sz w:val="20"/>
                <w:szCs w:val="20"/>
              </w:rPr>
            </w:pPr>
            <w:r w:rsidRPr="00780927">
              <w:rPr>
                <w:color w:val="000000"/>
                <w:sz w:val="20"/>
                <w:szCs w:val="20"/>
              </w:rPr>
              <w:t>66,458</w:t>
            </w:r>
          </w:p>
        </w:tc>
        <w:tc>
          <w:tcPr>
            <w:tcW w:w="1699" w:type="dxa"/>
            <w:tcBorders>
              <w:top w:val="nil"/>
              <w:left w:val="single" w:sz="4" w:space="0" w:color="auto"/>
              <w:bottom w:val="single" w:sz="4" w:space="0" w:color="auto"/>
              <w:right w:val="single" w:sz="4" w:space="0" w:color="auto"/>
            </w:tcBorders>
            <w:vAlign w:val="bottom"/>
          </w:tcPr>
          <w:p w14:paraId="23BCEA9A" w14:textId="77777777" w:rsidR="00780927" w:rsidRPr="00780927" w:rsidRDefault="00780927" w:rsidP="00780927">
            <w:pPr>
              <w:spacing w:after="0"/>
              <w:jc w:val="right"/>
              <w:rPr>
                <w:color w:val="000000"/>
                <w:sz w:val="20"/>
                <w:szCs w:val="20"/>
              </w:rPr>
            </w:pPr>
            <w:r w:rsidRPr="00780927">
              <w:rPr>
                <w:color w:val="000000"/>
                <w:sz w:val="20"/>
                <w:szCs w:val="20"/>
              </w:rPr>
              <w:t>4,452,673</w:t>
            </w:r>
          </w:p>
        </w:tc>
        <w:tc>
          <w:tcPr>
            <w:tcW w:w="1550" w:type="dxa"/>
            <w:tcBorders>
              <w:top w:val="nil"/>
              <w:left w:val="single" w:sz="4" w:space="0" w:color="auto"/>
              <w:bottom w:val="single" w:sz="4" w:space="0" w:color="auto"/>
              <w:right w:val="single" w:sz="4" w:space="0" w:color="auto"/>
            </w:tcBorders>
            <w:vAlign w:val="bottom"/>
          </w:tcPr>
          <w:p w14:paraId="2180DB55" w14:textId="77777777" w:rsidR="00780927" w:rsidRPr="00780927" w:rsidRDefault="00780927" w:rsidP="00780927">
            <w:pPr>
              <w:spacing w:after="0"/>
              <w:jc w:val="right"/>
              <w:rPr>
                <w:color w:val="000000"/>
                <w:sz w:val="20"/>
                <w:szCs w:val="20"/>
              </w:rPr>
            </w:pPr>
            <w:r w:rsidRPr="00780927">
              <w:rPr>
                <w:color w:val="000000"/>
                <w:sz w:val="20"/>
                <w:szCs w:val="20"/>
              </w:rPr>
              <w:t>66,458</w:t>
            </w:r>
          </w:p>
        </w:tc>
        <w:tc>
          <w:tcPr>
            <w:tcW w:w="1320" w:type="dxa"/>
            <w:tcBorders>
              <w:top w:val="nil"/>
              <w:left w:val="single" w:sz="4" w:space="0" w:color="auto"/>
              <w:bottom w:val="single" w:sz="4" w:space="0" w:color="auto"/>
              <w:right w:val="single" w:sz="4" w:space="0" w:color="auto"/>
            </w:tcBorders>
            <w:vAlign w:val="bottom"/>
          </w:tcPr>
          <w:p w14:paraId="676B06FF" w14:textId="77777777" w:rsidR="00780927" w:rsidRPr="00780927" w:rsidRDefault="00780927" w:rsidP="00780927">
            <w:pPr>
              <w:spacing w:after="0"/>
              <w:jc w:val="right"/>
              <w:rPr>
                <w:color w:val="000000"/>
                <w:sz w:val="20"/>
                <w:szCs w:val="20"/>
              </w:rPr>
            </w:pPr>
            <w:r w:rsidRPr="00780927">
              <w:rPr>
                <w:color w:val="000000"/>
                <w:sz w:val="20"/>
                <w:szCs w:val="20"/>
              </w:rPr>
              <w:t>4,386,215</w:t>
            </w:r>
          </w:p>
        </w:tc>
      </w:tr>
      <w:tr w:rsidR="00780927" w:rsidRPr="00AF597D" w14:paraId="455B3BEA"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3506B2C" w14:textId="77777777" w:rsidR="00780927" w:rsidRPr="00780927" w:rsidRDefault="00780927" w:rsidP="00780927">
            <w:pPr>
              <w:spacing w:after="0"/>
              <w:jc w:val="right"/>
              <w:rPr>
                <w:color w:val="000000"/>
                <w:sz w:val="20"/>
                <w:szCs w:val="20"/>
              </w:rPr>
            </w:pPr>
            <w:r w:rsidRPr="00780927">
              <w:rPr>
                <w:color w:val="000000"/>
                <w:sz w:val="20"/>
                <w:szCs w:val="20"/>
              </w:rPr>
              <w:t>7</w:t>
            </w:r>
          </w:p>
        </w:tc>
        <w:tc>
          <w:tcPr>
            <w:tcW w:w="1096" w:type="dxa"/>
            <w:tcBorders>
              <w:top w:val="nil"/>
              <w:left w:val="nil"/>
              <w:bottom w:val="single" w:sz="4" w:space="0" w:color="auto"/>
              <w:right w:val="single" w:sz="4" w:space="0" w:color="auto"/>
            </w:tcBorders>
            <w:shd w:val="clear" w:color="auto" w:fill="auto"/>
            <w:noWrap/>
            <w:vAlign w:val="bottom"/>
            <w:hideMark/>
          </w:tcPr>
          <w:p w14:paraId="7F2C450E" w14:textId="77777777" w:rsidR="00780927" w:rsidRPr="00780927" w:rsidRDefault="00780927" w:rsidP="00780927">
            <w:pPr>
              <w:spacing w:after="0"/>
              <w:jc w:val="right"/>
              <w:rPr>
                <w:color w:val="000000"/>
                <w:sz w:val="20"/>
                <w:szCs w:val="20"/>
              </w:rPr>
            </w:pPr>
            <w:r w:rsidRPr="00780927">
              <w:rPr>
                <w:color w:val="000000"/>
                <w:sz w:val="20"/>
                <w:szCs w:val="20"/>
              </w:rPr>
              <w:t>2028</w:t>
            </w:r>
          </w:p>
        </w:tc>
        <w:tc>
          <w:tcPr>
            <w:tcW w:w="1425" w:type="dxa"/>
            <w:tcBorders>
              <w:top w:val="nil"/>
              <w:left w:val="nil"/>
              <w:bottom w:val="single" w:sz="4" w:space="0" w:color="auto"/>
              <w:right w:val="nil"/>
            </w:tcBorders>
            <w:shd w:val="clear" w:color="auto" w:fill="auto"/>
            <w:noWrap/>
            <w:vAlign w:val="bottom"/>
            <w:hideMark/>
          </w:tcPr>
          <w:p w14:paraId="606234A0"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89D8C9"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6D4E57C1"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718984EA"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43BD0450"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4332AB25"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8166B74" w14:textId="77777777" w:rsidR="00780927" w:rsidRPr="00780927" w:rsidRDefault="00780927" w:rsidP="00780927">
            <w:pPr>
              <w:spacing w:after="0"/>
              <w:jc w:val="right"/>
              <w:rPr>
                <w:color w:val="000000"/>
                <w:sz w:val="20"/>
                <w:szCs w:val="20"/>
              </w:rPr>
            </w:pPr>
            <w:r w:rsidRPr="00780927">
              <w:rPr>
                <w:color w:val="000000"/>
                <w:sz w:val="20"/>
                <w:szCs w:val="20"/>
              </w:rPr>
              <w:t>8</w:t>
            </w:r>
          </w:p>
        </w:tc>
        <w:tc>
          <w:tcPr>
            <w:tcW w:w="1096" w:type="dxa"/>
            <w:tcBorders>
              <w:top w:val="nil"/>
              <w:left w:val="nil"/>
              <w:bottom w:val="single" w:sz="4" w:space="0" w:color="auto"/>
              <w:right w:val="single" w:sz="4" w:space="0" w:color="auto"/>
            </w:tcBorders>
            <w:shd w:val="clear" w:color="auto" w:fill="auto"/>
            <w:noWrap/>
            <w:vAlign w:val="bottom"/>
            <w:hideMark/>
          </w:tcPr>
          <w:p w14:paraId="6F252D1C" w14:textId="77777777" w:rsidR="00780927" w:rsidRPr="00780927" w:rsidRDefault="00780927" w:rsidP="00780927">
            <w:pPr>
              <w:spacing w:after="0"/>
              <w:jc w:val="right"/>
              <w:rPr>
                <w:color w:val="000000"/>
                <w:sz w:val="20"/>
                <w:szCs w:val="20"/>
              </w:rPr>
            </w:pPr>
            <w:r w:rsidRPr="00780927">
              <w:rPr>
                <w:color w:val="000000"/>
                <w:sz w:val="20"/>
                <w:szCs w:val="20"/>
              </w:rPr>
              <w:t>2029</w:t>
            </w:r>
          </w:p>
        </w:tc>
        <w:tc>
          <w:tcPr>
            <w:tcW w:w="1425" w:type="dxa"/>
            <w:tcBorders>
              <w:top w:val="nil"/>
              <w:left w:val="nil"/>
              <w:bottom w:val="single" w:sz="4" w:space="0" w:color="auto"/>
              <w:right w:val="nil"/>
            </w:tcBorders>
            <w:shd w:val="clear" w:color="auto" w:fill="auto"/>
            <w:noWrap/>
            <w:vAlign w:val="bottom"/>
            <w:hideMark/>
          </w:tcPr>
          <w:p w14:paraId="00408190"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B7247D"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1DFFAB93"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7465F84C"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06F369E8"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19D41DB6"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9DC7752" w14:textId="77777777" w:rsidR="00780927" w:rsidRPr="00780927" w:rsidRDefault="00780927" w:rsidP="00780927">
            <w:pPr>
              <w:spacing w:after="0"/>
              <w:jc w:val="right"/>
              <w:rPr>
                <w:color w:val="000000"/>
                <w:sz w:val="20"/>
                <w:szCs w:val="20"/>
              </w:rPr>
            </w:pPr>
            <w:r w:rsidRPr="00780927">
              <w:rPr>
                <w:color w:val="000000"/>
                <w:sz w:val="20"/>
                <w:szCs w:val="20"/>
              </w:rPr>
              <w:t>9</w:t>
            </w:r>
          </w:p>
        </w:tc>
        <w:tc>
          <w:tcPr>
            <w:tcW w:w="1096" w:type="dxa"/>
            <w:tcBorders>
              <w:top w:val="nil"/>
              <w:left w:val="nil"/>
              <w:bottom w:val="single" w:sz="4" w:space="0" w:color="auto"/>
              <w:right w:val="single" w:sz="4" w:space="0" w:color="auto"/>
            </w:tcBorders>
            <w:shd w:val="clear" w:color="auto" w:fill="auto"/>
            <w:noWrap/>
            <w:vAlign w:val="bottom"/>
            <w:hideMark/>
          </w:tcPr>
          <w:p w14:paraId="69DA4633" w14:textId="77777777" w:rsidR="00780927" w:rsidRPr="00780927" w:rsidRDefault="00780927" w:rsidP="00780927">
            <w:pPr>
              <w:spacing w:after="0"/>
              <w:jc w:val="right"/>
              <w:rPr>
                <w:color w:val="000000"/>
                <w:sz w:val="20"/>
                <w:szCs w:val="20"/>
              </w:rPr>
            </w:pPr>
            <w:r w:rsidRPr="00780927">
              <w:rPr>
                <w:color w:val="000000"/>
                <w:sz w:val="20"/>
                <w:szCs w:val="20"/>
              </w:rPr>
              <w:t>2030</w:t>
            </w:r>
          </w:p>
        </w:tc>
        <w:tc>
          <w:tcPr>
            <w:tcW w:w="1425" w:type="dxa"/>
            <w:tcBorders>
              <w:top w:val="nil"/>
              <w:left w:val="nil"/>
              <w:bottom w:val="single" w:sz="4" w:space="0" w:color="auto"/>
              <w:right w:val="nil"/>
            </w:tcBorders>
            <w:shd w:val="clear" w:color="auto" w:fill="auto"/>
            <w:noWrap/>
            <w:vAlign w:val="bottom"/>
            <w:hideMark/>
          </w:tcPr>
          <w:p w14:paraId="75C40251"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B99DDED"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58E3BAB7"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337EF4CB"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2881E252"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2F600F83"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9849240" w14:textId="77777777" w:rsidR="00780927" w:rsidRPr="00780927" w:rsidRDefault="00780927" w:rsidP="00780927">
            <w:pPr>
              <w:spacing w:after="0"/>
              <w:jc w:val="right"/>
              <w:rPr>
                <w:color w:val="000000"/>
                <w:sz w:val="20"/>
                <w:szCs w:val="20"/>
              </w:rPr>
            </w:pPr>
            <w:r w:rsidRPr="00780927">
              <w:rPr>
                <w:color w:val="000000"/>
                <w:sz w:val="20"/>
                <w:szCs w:val="20"/>
              </w:rPr>
              <w:t>10</w:t>
            </w:r>
          </w:p>
        </w:tc>
        <w:tc>
          <w:tcPr>
            <w:tcW w:w="1096" w:type="dxa"/>
            <w:tcBorders>
              <w:top w:val="nil"/>
              <w:left w:val="nil"/>
              <w:bottom w:val="single" w:sz="4" w:space="0" w:color="auto"/>
              <w:right w:val="single" w:sz="4" w:space="0" w:color="auto"/>
            </w:tcBorders>
            <w:shd w:val="clear" w:color="auto" w:fill="auto"/>
            <w:noWrap/>
            <w:vAlign w:val="bottom"/>
            <w:hideMark/>
          </w:tcPr>
          <w:p w14:paraId="6DEB97DC" w14:textId="77777777" w:rsidR="00780927" w:rsidRPr="00780927" w:rsidRDefault="00780927" w:rsidP="00780927">
            <w:pPr>
              <w:spacing w:after="0"/>
              <w:jc w:val="right"/>
              <w:rPr>
                <w:color w:val="000000"/>
                <w:sz w:val="20"/>
                <w:szCs w:val="20"/>
              </w:rPr>
            </w:pPr>
            <w:r w:rsidRPr="00780927">
              <w:rPr>
                <w:color w:val="000000"/>
                <w:sz w:val="20"/>
                <w:szCs w:val="20"/>
              </w:rPr>
              <w:t>2031</w:t>
            </w:r>
          </w:p>
        </w:tc>
        <w:tc>
          <w:tcPr>
            <w:tcW w:w="1425" w:type="dxa"/>
            <w:tcBorders>
              <w:top w:val="nil"/>
              <w:left w:val="nil"/>
              <w:bottom w:val="single" w:sz="4" w:space="0" w:color="auto"/>
              <w:right w:val="nil"/>
            </w:tcBorders>
            <w:shd w:val="clear" w:color="auto" w:fill="auto"/>
            <w:noWrap/>
            <w:vAlign w:val="bottom"/>
            <w:hideMark/>
          </w:tcPr>
          <w:p w14:paraId="022DC172"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62E2E5"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5CA732AD"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154FEC45"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3627C93E"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2B8E9E0D"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33FF314" w14:textId="77777777" w:rsidR="00780927" w:rsidRPr="00780927" w:rsidRDefault="00780927" w:rsidP="00780927">
            <w:pPr>
              <w:spacing w:after="0"/>
              <w:jc w:val="right"/>
              <w:rPr>
                <w:color w:val="000000"/>
                <w:sz w:val="20"/>
                <w:szCs w:val="20"/>
              </w:rPr>
            </w:pPr>
            <w:r w:rsidRPr="00780927">
              <w:rPr>
                <w:color w:val="000000"/>
                <w:sz w:val="20"/>
                <w:szCs w:val="20"/>
              </w:rPr>
              <w:t>11</w:t>
            </w:r>
          </w:p>
        </w:tc>
        <w:tc>
          <w:tcPr>
            <w:tcW w:w="1096" w:type="dxa"/>
            <w:tcBorders>
              <w:top w:val="nil"/>
              <w:left w:val="nil"/>
              <w:bottom w:val="single" w:sz="4" w:space="0" w:color="auto"/>
              <w:right w:val="single" w:sz="4" w:space="0" w:color="auto"/>
            </w:tcBorders>
            <w:shd w:val="clear" w:color="auto" w:fill="auto"/>
            <w:noWrap/>
            <w:vAlign w:val="bottom"/>
            <w:hideMark/>
          </w:tcPr>
          <w:p w14:paraId="175CFB9E" w14:textId="77777777" w:rsidR="00780927" w:rsidRPr="00780927" w:rsidRDefault="00780927" w:rsidP="00780927">
            <w:pPr>
              <w:spacing w:after="0"/>
              <w:jc w:val="right"/>
              <w:rPr>
                <w:color w:val="000000"/>
                <w:sz w:val="20"/>
                <w:szCs w:val="20"/>
              </w:rPr>
            </w:pPr>
            <w:r w:rsidRPr="00780927">
              <w:rPr>
                <w:color w:val="000000"/>
                <w:sz w:val="20"/>
                <w:szCs w:val="20"/>
              </w:rPr>
              <w:t>2032</w:t>
            </w:r>
          </w:p>
        </w:tc>
        <w:tc>
          <w:tcPr>
            <w:tcW w:w="1425" w:type="dxa"/>
            <w:tcBorders>
              <w:top w:val="nil"/>
              <w:left w:val="nil"/>
              <w:bottom w:val="single" w:sz="4" w:space="0" w:color="auto"/>
              <w:right w:val="nil"/>
            </w:tcBorders>
            <w:shd w:val="clear" w:color="auto" w:fill="auto"/>
            <w:noWrap/>
            <w:vAlign w:val="bottom"/>
            <w:hideMark/>
          </w:tcPr>
          <w:p w14:paraId="652D9C76"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1D84052"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00286162"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282CAD0B"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54F73A91"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54C445A7"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952163E" w14:textId="77777777" w:rsidR="00780927" w:rsidRPr="00780927" w:rsidRDefault="00780927" w:rsidP="00780927">
            <w:pPr>
              <w:spacing w:after="0"/>
              <w:jc w:val="right"/>
              <w:rPr>
                <w:color w:val="000000"/>
                <w:sz w:val="20"/>
                <w:szCs w:val="20"/>
              </w:rPr>
            </w:pPr>
            <w:r w:rsidRPr="00780927">
              <w:rPr>
                <w:color w:val="000000"/>
                <w:sz w:val="20"/>
                <w:szCs w:val="20"/>
              </w:rPr>
              <w:t>12</w:t>
            </w:r>
          </w:p>
        </w:tc>
        <w:tc>
          <w:tcPr>
            <w:tcW w:w="1096" w:type="dxa"/>
            <w:tcBorders>
              <w:top w:val="nil"/>
              <w:left w:val="nil"/>
              <w:bottom w:val="single" w:sz="4" w:space="0" w:color="auto"/>
              <w:right w:val="single" w:sz="4" w:space="0" w:color="auto"/>
            </w:tcBorders>
            <w:shd w:val="clear" w:color="auto" w:fill="auto"/>
            <w:noWrap/>
            <w:vAlign w:val="bottom"/>
            <w:hideMark/>
          </w:tcPr>
          <w:p w14:paraId="7D2C00DE" w14:textId="77777777" w:rsidR="00780927" w:rsidRPr="00780927" w:rsidRDefault="00780927" w:rsidP="00780927">
            <w:pPr>
              <w:spacing w:after="0"/>
              <w:jc w:val="right"/>
              <w:rPr>
                <w:color w:val="000000"/>
                <w:sz w:val="20"/>
                <w:szCs w:val="20"/>
              </w:rPr>
            </w:pPr>
            <w:r w:rsidRPr="00780927">
              <w:rPr>
                <w:color w:val="000000"/>
                <w:sz w:val="20"/>
                <w:szCs w:val="20"/>
              </w:rPr>
              <w:t>2033</w:t>
            </w:r>
          </w:p>
        </w:tc>
        <w:tc>
          <w:tcPr>
            <w:tcW w:w="1425" w:type="dxa"/>
            <w:tcBorders>
              <w:top w:val="nil"/>
              <w:left w:val="nil"/>
              <w:bottom w:val="single" w:sz="4" w:space="0" w:color="auto"/>
              <w:right w:val="nil"/>
            </w:tcBorders>
            <w:shd w:val="clear" w:color="auto" w:fill="auto"/>
            <w:noWrap/>
            <w:vAlign w:val="bottom"/>
            <w:hideMark/>
          </w:tcPr>
          <w:p w14:paraId="1C2A3545"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A4A4BD8"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2F4C64A7"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20BE2393"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39678E20"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5659A6C5"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8B10451" w14:textId="77777777" w:rsidR="00780927" w:rsidRPr="00780927" w:rsidRDefault="00780927" w:rsidP="00780927">
            <w:pPr>
              <w:spacing w:after="0"/>
              <w:jc w:val="right"/>
              <w:rPr>
                <w:color w:val="000000"/>
                <w:sz w:val="20"/>
                <w:szCs w:val="20"/>
              </w:rPr>
            </w:pPr>
            <w:r w:rsidRPr="00780927">
              <w:rPr>
                <w:color w:val="000000"/>
                <w:sz w:val="20"/>
                <w:szCs w:val="20"/>
              </w:rPr>
              <w:t>13</w:t>
            </w:r>
          </w:p>
        </w:tc>
        <w:tc>
          <w:tcPr>
            <w:tcW w:w="1096" w:type="dxa"/>
            <w:tcBorders>
              <w:top w:val="nil"/>
              <w:left w:val="nil"/>
              <w:bottom w:val="single" w:sz="4" w:space="0" w:color="auto"/>
              <w:right w:val="single" w:sz="4" w:space="0" w:color="auto"/>
            </w:tcBorders>
            <w:shd w:val="clear" w:color="auto" w:fill="auto"/>
            <w:noWrap/>
            <w:vAlign w:val="bottom"/>
            <w:hideMark/>
          </w:tcPr>
          <w:p w14:paraId="09FF5971" w14:textId="77777777" w:rsidR="00780927" w:rsidRPr="00780927" w:rsidRDefault="00780927" w:rsidP="00780927">
            <w:pPr>
              <w:spacing w:after="0"/>
              <w:jc w:val="right"/>
              <w:rPr>
                <w:color w:val="000000"/>
                <w:sz w:val="20"/>
                <w:szCs w:val="20"/>
              </w:rPr>
            </w:pPr>
            <w:r w:rsidRPr="00780927">
              <w:rPr>
                <w:color w:val="000000"/>
                <w:sz w:val="20"/>
                <w:szCs w:val="20"/>
              </w:rPr>
              <w:t>2034</w:t>
            </w:r>
          </w:p>
        </w:tc>
        <w:tc>
          <w:tcPr>
            <w:tcW w:w="1425" w:type="dxa"/>
            <w:tcBorders>
              <w:top w:val="nil"/>
              <w:left w:val="nil"/>
              <w:bottom w:val="single" w:sz="4" w:space="0" w:color="auto"/>
              <w:right w:val="nil"/>
            </w:tcBorders>
            <w:shd w:val="clear" w:color="auto" w:fill="auto"/>
            <w:noWrap/>
            <w:vAlign w:val="bottom"/>
            <w:hideMark/>
          </w:tcPr>
          <w:p w14:paraId="2416F881"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0482609"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0AE7F174"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7F269BDF"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0736A4B7"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679D8CF5"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85FA670" w14:textId="77777777" w:rsidR="00780927" w:rsidRPr="00780927" w:rsidRDefault="00780927" w:rsidP="00780927">
            <w:pPr>
              <w:spacing w:after="0"/>
              <w:jc w:val="right"/>
              <w:rPr>
                <w:color w:val="000000"/>
                <w:sz w:val="20"/>
                <w:szCs w:val="20"/>
              </w:rPr>
            </w:pPr>
            <w:r w:rsidRPr="00780927">
              <w:rPr>
                <w:color w:val="000000"/>
                <w:sz w:val="20"/>
                <w:szCs w:val="20"/>
              </w:rPr>
              <w:t>14</w:t>
            </w:r>
          </w:p>
        </w:tc>
        <w:tc>
          <w:tcPr>
            <w:tcW w:w="1096" w:type="dxa"/>
            <w:tcBorders>
              <w:top w:val="nil"/>
              <w:left w:val="nil"/>
              <w:bottom w:val="single" w:sz="4" w:space="0" w:color="auto"/>
              <w:right w:val="single" w:sz="4" w:space="0" w:color="auto"/>
            </w:tcBorders>
            <w:shd w:val="clear" w:color="auto" w:fill="auto"/>
            <w:noWrap/>
            <w:vAlign w:val="bottom"/>
            <w:hideMark/>
          </w:tcPr>
          <w:p w14:paraId="1880EC7C" w14:textId="77777777" w:rsidR="00780927" w:rsidRPr="00780927" w:rsidRDefault="00780927" w:rsidP="00780927">
            <w:pPr>
              <w:spacing w:after="0"/>
              <w:jc w:val="right"/>
              <w:rPr>
                <w:color w:val="000000"/>
                <w:sz w:val="20"/>
                <w:szCs w:val="20"/>
              </w:rPr>
            </w:pPr>
            <w:r w:rsidRPr="00780927">
              <w:rPr>
                <w:color w:val="000000"/>
                <w:sz w:val="20"/>
                <w:szCs w:val="20"/>
              </w:rPr>
              <w:t>2035</w:t>
            </w:r>
          </w:p>
        </w:tc>
        <w:tc>
          <w:tcPr>
            <w:tcW w:w="1425" w:type="dxa"/>
            <w:tcBorders>
              <w:top w:val="nil"/>
              <w:left w:val="nil"/>
              <w:bottom w:val="single" w:sz="4" w:space="0" w:color="auto"/>
              <w:right w:val="nil"/>
            </w:tcBorders>
            <w:shd w:val="clear" w:color="auto" w:fill="auto"/>
            <w:noWrap/>
            <w:vAlign w:val="bottom"/>
            <w:hideMark/>
          </w:tcPr>
          <w:p w14:paraId="24FD03B3"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983BBC7"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6DC77B49"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18D18FFD"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3A8DA91D"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1FBC597A"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2358186" w14:textId="77777777" w:rsidR="00780927" w:rsidRPr="00780927" w:rsidRDefault="00780927" w:rsidP="00780927">
            <w:pPr>
              <w:spacing w:after="0"/>
              <w:jc w:val="right"/>
              <w:rPr>
                <w:color w:val="000000"/>
                <w:sz w:val="20"/>
                <w:szCs w:val="20"/>
              </w:rPr>
            </w:pPr>
            <w:r w:rsidRPr="00780927">
              <w:rPr>
                <w:color w:val="000000"/>
                <w:sz w:val="20"/>
                <w:szCs w:val="20"/>
              </w:rPr>
              <w:t>15</w:t>
            </w:r>
          </w:p>
        </w:tc>
        <w:tc>
          <w:tcPr>
            <w:tcW w:w="1096" w:type="dxa"/>
            <w:tcBorders>
              <w:top w:val="nil"/>
              <w:left w:val="nil"/>
              <w:bottom w:val="single" w:sz="4" w:space="0" w:color="auto"/>
              <w:right w:val="single" w:sz="4" w:space="0" w:color="auto"/>
            </w:tcBorders>
            <w:shd w:val="clear" w:color="auto" w:fill="auto"/>
            <w:noWrap/>
            <w:vAlign w:val="bottom"/>
            <w:hideMark/>
          </w:tcPr>
          <w:p w14:paraId="79B6C872" w14:textId="77777777" w:rsidR="00780927" w:rsidRPr="00780927" w:rsidRDefault="00780927" w:rsidP="00780927">
            <w:pPr>
              <w:spacing w:after="0"/>
              <w:jc w:val="right"/>
              <w:rPr>
                <w:color w:val="000000"/>
                <w:sz w:val="20"/>
                <w:szCs w:val="20"/>
              </w:rPr>
            </w:pPr>
            <w:r w:rsidRPr="00780927">
              <w:rPr>
                <w:color w:val="000000"/>
                <w:sz w:val="20"/>
                <w:szCs w:val="20"/>
              </w:rPr>
              <w:t>2036</w:t>
            </w:r>
          </w:p>
        </w:tc>
        <w:tc>
          <w:tcPr>
            <w:tcW w:w="1425" w:type="dxa"/>
            <w:tcBorders>
              <w:top w:val="nil"/>
              <w:left w:val="nil"/>
              <w:bottom w:val="single" w:sz="4" w:space="0" w:color="auto"/>
              <w:right w:val="nil"/>
            </w:tcBorders>
            <w:shd w:val="clear" w:color="auto" w:fill="auto"/>
            <w:noWrap/>
            <w:vAlign w:val="bottom"/>
            <w:hideMark/>
          </w:tcPr>
          <w:p w14:paraId="7434A44A"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28F93DC"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792824D4"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1419C4EA"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3BA40E10"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2CF32983"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7C152BF" w14:textId="77777777" w:rsidR="00780927" w:rsidRPr="00780927" w:rsidRDefault="00780927" w:rsidP="00780927">
            <w:pPr>
              <w:spacing w:after="0"/>
              <w:jc w:val="right"/>
              <w:rPr>
                <w:color w:val="000000"/>
                <w:sz w:val="20"/>
                <w:szCs w:val="20"/>
              </w:rPr>
            </w:pPr>
            <w:r w:rsidRPr="00780927">
              <w:rPr>
                <w:color w:val="000000"/>
                <w:sz w:val="20"/>
                <w:szCs w:val="20"/>
              </w:rPr>
              <w:t>16</w:t>
            </w:r>
          </w:p>
        </w:tc>
        <w:tc>
          <w:tcPr>
            <w:tcW w:w="1096" w:type="dxa"/>
            <w:tcBorders>
              <w:top w:val="nil"/>
              <w:left w:val="nil"/>
              <w:bottom w:val="single" w:sz="4" w:space="0" w:color="auto"/>
              <w:right w:val="single" w:sz="4" w:space="0" w:color="auto"/>
            </w:tcBorders>
            <w:shd w:val="clear" w:color="auto" w:fill="auto"/>
            <w:noWrap/>
            <w:vAlign w:val="bottom"/>
            <w:hideMark/>
          </w:tcPr>
          <w:p w14:paraId="6E90306B" w14:textId="77777777" w:rsidR="00780927" w:rsidRPr="00780927" w:rsidRDefault="00780927" w:rsidP="00780927">
            <w:pPr>
              <w:spacing w:after="0"/>
              <w:jc w:val="right"/>
              <w:rPr>
                <w:color w:val="000000"/>
                <w:sz w:val="20"/>
                <w:szCs w:val="20"/>
              </w:rPr>
            </w:pPr>
            <w:r w:rsidRPr="00780927">
              <w:rPr>
                <w:color w:val="000000"/>
                <w:sz w:val="20"/>
                <w:szCs w:val="20"/>
              </w:rPr>
              <w:t>2037</w:t>
            </w:r>
          </w:p>
        </w:tc>
        <w:tc>
          <w:tcPr>
            <w:tcW w:w="1425" w:type="dxa"/>
            <w:tcBorders>
              <w:top w:val="nil"/>
              <w:left w:val="nil"/>
              <w:bottom w:val="single" w:sz="4" w:space="0" w:color="auto"/>
              <w:right w:val="nil"/>
            </w:tcBorders>
            <w:shd w:val="clear" w:color="auto" w:fill="auto"/>
            <w:noWrap/>
            <w:vAlign w:val="bottom"/>
            <w:hideMark/>
          </w:tcPr>
          <w:p w14:paraId="2C9E5A34"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1F754EE"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188218B6"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51FAC752"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1CBD8063"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75743DF5"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78C4E60" w14:textId="77777777" w:rsidR="00780927" w:rsidRPr="00780927" w:rsidRDefault="00780927" w:rsidP="00780927">
            <w:pPr>
              <w:spacing w:after="0"/>
              <w:jc w:val="right"/>
              <w:rPr>
                <w:color w:val="000000"/>
                <w:sz w:val="20"/>
                <w:szCs w:val="20"/>
              </w:rPr>
            </w:pPr>
            <w:r w:rsidRPr="00780927">
              <w:rPr>
                <w:color w:val="000000"/>
                <w:sz w:val="20"/>
                <w:szCs w:val="20"/>
              </w:rPr>
              <w:t>17</w:t>
            </w:r>
          </w:p>
        </w:tc>
        <w:tc>
          <w:tcPr>
            <w:tcW w:w="1096" w:type="dxa"/>
            <w:tcBorders>
              <w:top w:val="nil"/>
              <w:left w:val="nil"/>
              <w:bottom w:val="single" w:sz="4" w:space="0" w:color="auto"/>
              <w:right w:val="single" w:sz="4" w:space="0" w:color="auto"/>
            </w:tcBorders>
            <w:shd w:val="clear" w:color="auto" w:fill="auto"/>
            <w:noWrap/>
            <w:vAlign w:val="bottom"/>
            <w:hideMark/>
          </w:tcPr>
          <w:p w14:paraId="2CA76CCD" w14:textId="77777777" w:rsidR="00780927" w:rsidRPr="00780927" w:rsidRDefault="00780927" w:rsidP="00780927">
            <w:pPr>
              <w:spacing w:after="0"/>
              <w:jc w:val="right"/>
              <w:rPr>
                <w:color w:val="000000"/>
                <w:sz w:val="20"/>
                <w:szCs w:val="20"/>
              </w:rPr>
            </w:pPr>
            <w:r w:rsidRPr="00780927">
              <w:rPr>
                <w:color w:val="000000"/>
                <w:sz w:val="20"/>
                <w:szCs w:val="20"/>
              </w:rPr>
              <w:t>2038</w:t>
            </w:r>
          </w:p>
        </w:tc>
        <w:tc>
          <w:tcPr>
            <w:tcW w:w="1425" w:type="dxa"/>
            <w:tcBorders>
              <w:top w:val="nil"/>
              <w:left w:val="nil"/>
              <w:bottom w:val="single" w:sz="4" w:space="0" w:color="auto"/>
              <w:right w:val="nil"/>
            </w:tcBorders>
            <w:shd w:val="clear" w:color="auto" w:fill="auto"/>
            <w:noWrap/>
            <w:vAlign w:val="bottom"/>
            <w:hideMark/>
          </w:tcPr>
          <w:p w14:paraId="2E05C998"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F138CE2"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1C108A94"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41A10663"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597EEDC3"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412793D5"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779E455" w14:textId="77777777" w:rsidR="00780927" w:rsidRPr="00780927" w:rsidRDefault="00780927" w:rsidP="00780927">
            <w:pPr>
              <w:spacing w:after="0"/>
              <w:jc w:val="right"/>
              <w:rPr>
                <w:color w:val="000000"/>
                <w:sz w:val="20"/>
                <w:szCs w:val="20"/>
              </w:rPr>
            </w:pPr>
            <w:r w:rsidRPr="00780927">
              <w:rPr>
                <w:color w:val="000000"/>
                <w:sz w:val="20"/>
                <w:szCs w:val="20"/>
              </w:rPr>
              <w:t>18</w:t>
            </w:r>
          </w:p>
        </w:tc>
        <w:tc>
          <w:tcPr>
            <w:tcW w:w="1096" w:type="dxa"/>
            <w:tcBorders>
              <w:top w:val="nil"/>
              <w:left w:val="nil"/>
              <w:bottom w:val="single" w:sz="4" w:space="0" w:color="auto"/>
              <w:right w:val="single" w:sz="4" w:space="0" w:color="auto"/>
            </w:tcBorders>
            <w:shd w:val="clear" w:color="auto" w:fill="auto"/>
            <w:noWrap/>
            <w:vAlign w:val="bottom"/>
            <w:hideMark/>
          </w:tcPr>
          <w:p w14:paraId="6A393BF6" w14:textId="77777777" w:rsidR="00780927" w:rsidRPr="00780927" w:rsidRDefault="00780927" w:rsidP="00780927">
            <w:pPr>
              <w:spacing w:after="0"/>
              <w:jc w:val="right"/>
              <w:rPr>
                <w:color w:val="000000"/>
                <w:sz w:val="20"/>
                <w:szCs w:val="20"/>
              </w:rPr>
            </w:pPr>
            <w:r w:rsidRPr="00780927">
              <w:rPr>
                <w:color w:val="000000"/>
                <w:sz w:val="20"/>
                <w:szCs w:val="20"/>
              </w:rPr>
              <w:t>2039</w:t>
            </w:r>
          </w:p>
        </w:tc>
        <w:tc>
          <w:tcPr>
            <w:tcW w:w="1425" w:type="dxa"/>
            <w:tcBorders>
              <w:top w:val="nil"/>
              <w:left w:val="nil"/>
              <w:bottom w:val="single" w:sz="4" w:space="0" w:color="auto"/>
              <w:right w:val="nil"/>
            </w:tcBorders>
            <w:shd w:val="clear" w:color="auto" w:fill="auto"/>
            <w:noWrap/>
            <w:vAlign w:val="bottom"/>
            <w:hideMark/>
          </w:tcPr>
          <w:p w14:paraId="30BE3737"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C591392"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505092AB"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3E1780AA"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26AFCBBB"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1DC7A078"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65F367C" w14:textId="77777777" w:rsidR="00780927" w:rsidRPr="00780927" w:rsidRDefault="00780927" w:rsidP="00780927">
            <w:pPr>
              <w:spacing w:after="0"/>
              <w:jc w:val="right"/>
              <w:rPr>
                <w:color w:val="000000"/>
                <w:sz w:val="20"/>
                <w:szCs w:val="20"/>
              </w:rPr>
            </w:pPr>
            <w:r w:rsidRPr="00780927">
              <w:rPr>
                <w:color w:val="000000"/>
                <w:sz w:val="20"/>
                <w:szCs w:val="20"/>
              </w:rPr>
              <w:t>19</w:t>
            </w:r>
          </w:p>
        </w:tc>
        <w:tc>
          <w:tcPr>
            <w:tcW w:w="1096" w:type="dxa"/>
            <w:tcBorders>
              <w:top w:val="nil"/>
              <w:left w:val="nil"/>
              <w:bottom w:val="single" w:sz="4" w:space="0" w:color="auto"/>
              <w:right w:val="single" w:sz="4" w:space="0" w:color="auto"/>
            </w:tcBorders>
            <w:shd w:val="clear" w:color="auto" w:fill="auto"/>
            <w:noWrap/>
            <w:vAlign w:val="bottom"/>
            <w:hideMark/>
          </w:tcPr>
          <w:p w14:paraId="2DBA004D" w14:textId="77777777" w:rsidR="00780927" w:rsidRPr="00780927" w:rsidRDefault="00780927" w:rsidP="00780927">
            <w:pPr>
              <w:spacing w:after="0"/>
              <w:jc w:val="right"/>
              <w:rPr>
                <w:color w:val="000000"/>
                <w:sz w:val="20"/>
                <w:szCs w:val="20"/>
              </w:rPr>
            </w:pPr>
            <w:r w:rsidRPr="00780927">
              <w:rPr>
                <w:color w:val="000000"/>
                <w:sz w:val="20"/>
                <w:szCs w:val="20"/>
              </w:rPr>
              <w:t>2040</w:t>
            </w:r>
          </w:p>
        </w:tc>
        <w:tc>
          <w:tcPr>
            <w:tcW w:w="1425" w:type="dxa"/>
            <w:tcBorders>
              <w:top w:val="nil"/>
              <w:left w:val="nil"/>
              <w:bottom w:val="single" w:sz="4" w:space="0" w:color="auto"/>
              <w:right w:val="nil"/>
            </w:tcBorders>
            <w:shd w:val="clear" w:color="auto" w:fill="auto"/>
            <w:noWrap/>
            <w:vAlign w:val="bottom"/>
            <w:hideMark/>
          </w:tcPr>
          <w:p w14:paraId="53AA47DD"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693C479"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2DE531F8"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4CBAD308"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363EAEE0"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r w:rsidR="00780927" w:rsidRPr="00AF597D" w14:paraId="5A1B9609" w14:textId="77777777" w:rsidTr="00780927">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E63CDF3" w14:textId="77777777" w:rsidR="00780927" w:rsidRPr="00780927" w:rsidRDefault="00780927" w:rsidP="00780927">
            <w:pPr>
              <w:spacing w:after="0"/>
              <w:jc w:val="right"/>
              <w:rPr>
                <w:color w:val="000000"/>
                <w:sz w:val="20"/>
                <w:szCs w:val="20"/>
              </w:rPr>
            </w:pPr>
            <w:r w:rsidRPr="00780927">
              <w:rPr>
                <w:color w:val="000000"/>
                <w:sz w:val="20"/>
                <w:szCs w:val="20"/>
              </w:rPr>
              <w:t>20</w:t>
            </w:r>
          </w:p>
        </w:tc>
        <w:tc>
          <w:tcPr>
            <w:tcW w:w="1096" w:type="dxa"/>
            <w:tcBorders>
              <w:top w:val="nil"/>
              <w:left w:val="nil"/>
              <w:bottom w:val="single" w:sz="4" w:space="0" w:color="auto"/>
              <w:right w:val="single" w:sz="4" w:space="0" w:color="auto"/>
            </w:tcBorders>
            <w:shd w:val="clear" w:color="auto" w:fill="auto"/>
            <w:noWrap/>
            <w:vAlign w:val="bottom"/>
            <w:hideMark/>
          </w:tcPr>
          <w:p w14:paraId="25E09927" w14:textId="77777777" w:rsidR="00780927" w:rsidRPr="00780927" w:rsidRDefault="00780927" w:rsidP="00780927">
            <w:pPr>
              <w:spacing w:after="0"/>
              <w:jc w:val="right"/>
              <w:rPr>
                <w:color w:val="000000"/>
                <w:sz w:val="20"/>
                <w:szCs w:val="20"/>
              </w:rPr>
            </w:pPr>
            <w:r w:rsidRPr="00780927">
              <w:rPr>
                <w:color w:val="000000"/>
                <w:sz w:val="20"/>
                <w:szCs w:val="20"/>
              </w:rPr>
              <w:t>2041</w:t>
            </w:r>
          </w:p>
        </w:tc>
        <w:tc>
          <w:tcPr>
            <w:tcW w:w="1425" w:type="dxa"/>
            <w:tcBorders>
              <w:top w:val="nil"/>
              <w:left w:val="nil"/>
              <w:bottom w:val="single" w:sz="4" w:space="0" w:color="auto"/>
              <w:right w:val="nil"/>
            </w:tcBorders>
            <w:shd w:val="clear" w:color="auto" w:fill="auto"/>
            <w:noWrap/>
            <w:vAlign w:val="bottom"/>
            <w:hideMark/>
          </w:tcPr>
          <w:p w14:paraId="346037A6" w14:textId="77777777" w:rsidR="00780927" w:rsidRPr="00780927" w:rsidRDefault="00780927" w:rsidP="00780927">
            <w:pPr>
              <w:spacing w:after="0"/>
              <w:jc w:val="right"/>
              <w:rPr>
                <w:color w:val="000000"/>
                <w:sz w:val="20"/>
                <w:szCs w:val="20"/>
              </w:rPr>
            </w:pPr>
            <w:r w:rsidRPr="00780927">
              <w:rPr>
                <w:color w:val="000000"/>
                <w:sz w:val="20"/>
                <w:szCs w:val="20"/>
              </w:rPr>
              <w:t>1,388,571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A43A3E8"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699" w:type="dxa"/>
            <w:tcBorders>
              <w:top w:val="nil"/>
              <w:left w:val="single" w:sz="4" w:space="0" w:color="auto"/>
              <w:bottom w:val="single" w:sz="4" w:space="0" w:color="auto"/>
              <w:right w:val="single" w:sz="4" w:space="0" w:color="auto"/>
            </w:tcBorders>
            <w:vAlign w:val="bottom"/>
          </w:tcPr>
          <w:p w14:paraId="3FF3FBDC" w14:textId="77777777" w:rsidR="00780927" w:rsidRPr="00780927" w:rsidRDefault="00780927" w:rsidP="00780927">
            <w:pPr>
              <w:spacing w:after="0"/>
              <w:jc w:val="right"/>
              <w:rPr>
                <w:color w:val="000000"/>
                <w:sz w:val="20"/>
                <w:szCs w:val="20"/>
              </w:rPr>
            </w:pPr>
            <w:r w:rsidRPr="00780927">
              <w:rPr>
                <w:color w:val="000000"/>
                <w:sz w:val="20"/>
                <w:szCs w:val="20"/>
              </w:rPr>
              <w:t>4,651,714</w:t>
            </w:r>
          </w:p>
        </w:tc>
        <w:tc>
          <w:tcPr>
            <w:tcW w:w="1550" w:type="dxa"/>
            <w:tcBorders>
              <w:top w:val="nil"/>
              <w:left w:val="single" w:sz="4" w:space="0" w:color="auto"/>
              <w:bottom w:val="single" w:sz="4" w:space="0" w:color="auto"/>
              <w:right w:val="single" w:sz="4" w:space="0" w:color="auto"/>
            </w:tcBorders>
            <w:vAlign w:val="bottom"/>
          </w:tcPr>
          <w:p w14:paraId="0E11F513" w14:textId="77777777" w:rsidR="00780927" w:rsidRPr="00780927" w:rsidRDefault="00780927" w:rsidP="00780927">
            <w:pPr>
              <w:spacing w:after="0"/>
              <w:jc w:val="right"/>
              <w:rPr>
                <w:color w:val="000000"/>
                <w:sz w:val="20"/>
                <w:szCs w:val="20"/>
              </w:rPr>
            </w:pPr>
            <w:r w:rsidRPr="00780927">
              <w:rPr>
                <w:color w:val="000000"/>
                <w:sz w:val="20"/>
                <w:szCs w:val="20"/>
              </w:rPr>
              <w:t>69,429</w:t>
            </w:r>
          </w:p>
        </w:tc>
        <w:tc>
          <w:tcPr>
            <w:tcW w:w="1320" w:type="dxa"/>
            <w:tcBorders>
              <w:top w:val="nil"/>
              <w:left w:val="single" w:sz="4" w:space="0" w:color="auto"/>
              <w:bottom w:val="single" w:sz="4" w:space="0" w:color="auto"/>
              <w:right w:val="single" w:sz="4" w:space="0" w:color="auto"/>
            </w:tcBorders>
            <w:vAlign w:val="bottom"/>
          </w:tcPr>
          <w:p w14:paraId="61F39EAF" w14:textId="77777777" w:rsidR="00780927" w:rsidRPr="00780927" w:rsidRDefault="00780927" w:rsidP="00780927">
            <w:pPr>
              <w:spacing w:after="0"/>
              <w:jc w:val="right"/>
              <w:rPr>
                <w:color w:val="000000"/>
                <w:sz w:val="20"/>
                <w:szCs w:val="20"/>
              </w:rPr>
            </w:pPr>
            <w:r w:rsidRPr="00780927">
              <w:rPr>
                <w:color w:val="000000"/>
                <w:sz w:val="20"/>
                <w:szCs w:val="20"/>
              </w:rPr>
              <w:t>4,582,286</w:t>
            </w:r>
          </w:p>
        </w:tc>
      </w:tr>
    </w:tbl>
    <w:p w14:paraId="6F57B7C6" w14:textId="77777777" w:rsidR="00AF597D" w:rsidRDefault="00AF597D" w:rsidP="003C7499">
      <w:pPr>
        <w:pStyle w:val="BodyText"/>
      </w:pPr>
    </w:p>
    <w:p w14:paraId="13322556" w14:textId="77777777" w:rsidR="00AF597D" w:rsidRDefault="00AF597D" w:rsidP="003C7499">
      <w:pPr>
        <w:pStyle w:val="BodyText"/>
      </w:pPr>
    </w:p>
    <w:p w14:paraId="05CF1835" w14:textId="77777777" w:rsidR="00BA669F" w:rsidRDefault="00BA669F" w:rsidP="00DF3B5C">
      <w:pPr>
        <w:pStyle w:val="Heading1"/>
      </w:pPr>
      <w:r>
        <w:br w:type="page"/>
      </w:r>
    </w:p>
    <w:p w14:paraId="74E05310" w14:textId="77777777" w:rsidR="00DF3B5C" w:rsidRDefault="00DF3B5C" w:rsidP="00DF3B5C">
      <w:pPr>
        <w:pStyle w:val="Heading1"/>
      </w:pPr>
      <w:bookmarkStart w:id="13" w:name="_Toc19287132"/>
      <w:r>
        <w:lastRenderedPageBreak/>
        <w:t>Benefits</w:t>
      </w:r>
      <w:bookmarkEnd w:id="13"/>
      <w:r w:rsidR="005572C9">
        <w:t xml:space="preserve"> </w:t>
      </w:r>
    </w:p>
    <w:p w14:paraId="5CDF7449" w14:textId="6899213A" w:rsidR="005572C9" w:rsidRDefault="00780927" w:rsidP="00DF3B5C">
      <w:pPr>
        <w:pStyle w:val="BodyText"/>
      </w:pPr>
      <w:r>
        <w:t xml:space="preserve">This Project achieves two of the stated goals in the NOFO: 1) Advance technology-supported safety and design efficiency and 2) Bring </w:t>
      </w:r>
      <w:r w:rsidR="00CA5168">
        <w:t>f</w:t>
      </w:r>
      <w:r>
        <w:t xml:space="preserve">acilities to a </w:t>
      </w:r>
      <w:r w:rsidR="003E7903">
        <w:t>SOGR</w:t>
      </w:r>
      <w:r>
        <w:t>.</w:t>
      </w:r>
    </w:p>
    <w:p w14:paraId="037D0EE2" w14:textId="77777777" w:rsidR="00DF3B5C" w:rsidRPr="00611756" w:rsidRDefault="00DF3B5C" w:rsidP="00611756">
      <w:pPr>
        <w:pStyle w:val="Heading2"/>
      </w:pPr>
      <w:bookmarkStart w:id="14" w:name="_Toc19287133"/>
      <w:r w:rsidRPr="00611756">
        <w:t>Advance Technology-Supported Safety and Design Efficiency</w:t>
      </w:r>
      <w:bookmarkEnd w:id="14"/>
    </w:p>
    <w:p w14:paraId="6FB098F7" w14:textId="0AEBD9F4" w:rsidR="00DF3B5C" w:rsidRDefault="005572C9" w:rsidP="00AF5D5E">
      <w:pPr>
        <w:pStyle w:val="BodyText"/>
      </w:pPr>
      <w:r>
        <w:t xml:space="preserve">Benefits </w:t>
      </w:r>
      <w:r w:rsidR="00CA5168">
        <w:t>of</w:t>
      </w:r>
      <w:r>
        <w:t xml:space="preserve"> advanc</w:t>
      </w:r>
      <w:r w:rsidR="00CA5168">
        <w:t>ing</w:t>
      </w:r>
      <w:r>
        <w:t xml:space="preserve"> technology-supported safety and design efficiency include truck operating cost savings, vessel operating cost savings, </w:t>
      </w:r>
      <w:r w:rsidR="003E7903">
        <w:t>reduced roadway accidents, and reduced congestion</w:t>
      </w:r>
      <w:r>
        <w:t xml:space="preserve">. </w:t>
      </w:r>
      <w:r w:rsidR="004C3C15">
        <w:t xml:space="preserve">It should be noted that all of the improvements in the Project will facilitate both imports and exports. The current tenant has an existing need to facilitate imports; however, the Project will also promote manufacturing, agricultural, and other exports by increasing the efficient movement of goods and increasing the national export capacity. </w:t>
      </w:r>
      <w:r w:rsidR="00ED0836">
        <w:t xml:space="preserve">The benefits described in this section could be applied to both stated NOFO objectives. </w:t>
      </w:r>
      <w:r>
        <w:t>The methods used to estimate these benefits are described in this section.</w:t>
      </w:r>
    </w:p>
    <w:p w14:paraId="64E923A7" w14:textId="77777777" w:rsidR="00DF3B5C" w:rsidRPr="00611756" w:rsidRDefault="00DF3B5C" w:rsidP="00611756">
      <w:pPr>
        <w:pStyle w:val="Heading3"/>
      </w:pPr>
      <w:bookmarkStart w:id="15" w:name="_Toc19287134"/>
      <w:r w:rsidRPr="00611756">
        <w:t>Truck Operating Cost Savings</w:t>
      </w:r>
      <w:bookmarkEnd w:id="15"/>
    </w:p>
    <w:p w14:paraId="5F09BB79" w14:textId="34F1F18E" w:rsidR="002454B6" w:rsidRDefault="006C66F3" w:rsidP="00192C56">
      <w:pPr>
        <w:pStyle w:val="BodyText"/>
      </w:pPr>
      <w:r>
        <w:t xml:space="preserve">The </w:t>
      </w:r>
      <w:r w:rsidRPr="00697EC7">
        <w:t>project produces truck operating cost savings in two separate ways.</w:t>
      </w:r>
      <w:r w:rsidR="00697EC7" w:rsidRPr="00697EC7">
        <w:t xml:space="preserve"> </w:t>
      </w:r>
      <w:r w:rsidRPr="00697EC7">
        <w:t xml:space="preserve">The tonnage that uses Building 71 no longer </w:t>
      </w:r>
      <w:r w:rsidR="00E80967" w:rsidRPr="00697EC7">
        <w:t>must</w:t>
      </w:r>
      <w:r w:rsidRPr="00697EC7">
        <w:t xml:space="preserve"> be drayed to an alternate warehouse, saving 45 minutes per one-way trip. </w:t>
      </w:r>
      <w:r w:rsidR="002454B6" w:rsidRPr="00697EC7">
        <w:t>The reduced drayage time is multiplied by the truck operating cost per hour of $76.68 to calculate the reduced truck operating costs.</w:t>
      </w:r>
    </w:p>
    <w:p w14:paraId="1369E9D3" w14:textId="06B6B1E5" w:rsidR="00DF3B5C" w:rsidRPr="00697EC7" w:rsidRDefault="006C66F3" w:rsidP="00697EC7">
      <w:pPr>
        <w:pStyle w:val="BodyText"/>
      </w:pPr>
      <w:r>
        <w:t xml:space="preserve">Additionally, improvements to the general cargo access bridge allow for two-way traffic, </w:t>
      </w:r>
      <w:r w:rsidR="002454B6">
        <w:t>decreasing the time needed to load each truck from 25 minutes to 19 minutes. Half of the commodit</w:t>
      </w:r>
      <w:r w:rsidR="00E80967">
        <w:t>ies</w:t>
      </w:r>
      <w:r w:rsidR="002454B6">
        <w:t xml:space="preserve"> using the warehouse </w:t>
      </w:r>
      <w:r w:rsidR="00E80967">
        <w:t>are</w:t>
      </w:r>
      <w:r w:rsidR="002454B6">
        <w:t xml:space="preserve"> expected to be general cargo that </w:t>
      </w:r>
      <w:r w:rsidR="002454B6" w:rsidRPr="00697EC7">
        <w:t>would use this access bridge and experience this cost savings. Other general cargo that would not use Building 71 would also benefit from this efficiency improvement; however, since that cargo is not the focus of the other features of the Project, it was not included for the purposes of calculating Project benefits.</w:t>
      </w:r>
      <w:r w:rsidR="00192C56" w:rsidRPr="00697EC7">
        <w:t xml:space="preserve"> Since these time savings </w:t>
      </w:r>
      <w:r w:rsidR="00E80967" w:rsidRPr="00697EC7">
        <w:t xml:space="preserve">occur when the trucks are </w:t>
      </w:r>
      <w:r w:rsidR="004C3C15" w:rsidRPr="00697EC7">
        <w:t>idling while loading/unloading</w:t>
      </w:r>
      <w:r w:rsidR="00192C56" w:rsidRPr="00697EC7">
        <w:t>, the time was valued at the value of the truck driver time of $28.60 per hour</w:t>
      </w:r>
      <w:r w:rsidR="00E80967" w:rsidRPr="00697EC7">
        <w:t>,</w:t>
      </w:r>
      <w:r w:rsidR="00192C56" w:rsidRPr="00697EC7">
        <w:t xml:space="preserve"> not the full truck operating cost.</w:t>
      </w:r>
    </w:p>
    <w:p w14:paraId="613C0776" w14:textId="77777777" w:rsidR="00192C56" w:rsidRDefault="00192C56" w:rsidP="00697EC7">
      <w:pPr>
        <w:pStyle w:val="BodyText"/>
      </w:pPr>
      <w:r w:rsidRPr="00697EC7">
        <w:t>Total truck operating cost savings associated with the Project are $69.5 million</w:t>
      </w:r>
      <w:r>
        <w:t xml:space="preserve"> in 2017 dollars, discounted to 2019 using a 7 percent discount rate.</w:t>
      </w:r>
    </w:p>
    <w:p w14:paraId="56F72277" w14:textId="77777777" w:rsidR="00DF3B5C" w:rsidRDefault="00DF3B5C" w:rsidP="00611756">
      <w:pPr>
        <w:pStyle w:val="Heading3"/>
      </w:pPr>
      <w:bookmarkStart w:id="16" w:name="_Toc19287135"/>
      <w:r>
        <w:t>Vessel Operating Cost Savings</w:t>
      </w:r>
      <w:bookmarkEnd w:id="16"/>
    </w:p>
    <w:p w14:paraId="61F21EF2" w14:textId="4CFD0908" w:rsidR="00DF3B5C" w:rsidRDefault="002E0030" w:rsidP="00697EC7">
      <w:pPr>
        <w:pStyle w:val="BodyText"/>
      </w:pPr>
      <w:r>
        <w:t xml:space="preserve">The increased efficiency of truck loading at the general cargo dock will reduce the total time necessary to </w:t>
      </w:r>
      <w:r w:rsidR="000E1230">
        <w:t xml:space="preserve">unload deep draft vessels by an equivalent amount of time. Vessel operating costs were </w:t>
      </w:r>
      <w:r w:rsidR="00E80967">
        <w:t xml:space="preserve">estimated </w:t>
      </w:r>
      <w:r w:rsidR="000E1230">
        <w:t>to be $509.29</w:t>
      </w:r>
      <w:r w:rsidR="00E80967">
        <w:t xml:space="preserve"> per hour</w:t>
      </w:r>
      <w:r w:rsidR="000E1230">
        <w:t xml:space="preserve"> in 2017 dollars.</w:t>
      </w:r>
    </w:p>
    <w:p w14:paraId="209A2373" w14:textId="77777777" w:rsidR="000E1230" w:rsidRDefault="000E1230" w:rsidP="00697EC7">
      <w:pPr>
        <w:pStyle w:val="BodyText"/>
      </w:pPr>
      <w:r>
        <w:t>Vessel operating cost savings associated with the Project are $15.2 million in 2017 dollars, discounted to 2019 using a 7 percent discount rate.</w:t>
      </w:r>
    </w:p>
    <w:p w14:paraId="544EBE14" w14:textId="77777777" w:rsidR="00DF3B5C" w:rsidRDefault="00DF3B5C" w:rsidP="00611756">
      <w:pPr>
        <w:pStyle w:val="Heading3"/>
      </w:pPr>
      <w:bookmarkStart w:id="17" w:name="_Toc19287136"/>
      <w:r>
        <w:t xml:space="preserve">Reduced </w:t>
      </w:r>
      <w:r w:rsidR="000E1230">
        <w:t xml:space="preserve">Roadway </w:t>
      </w:r>
      <w:r>
        <w:t>Accidents</w:t>
      </w:r>
      <w:bookmarkEnd w:id="17"/>
    </w:p>
    <w:p w14:paraId="6BDEF428" w14:textId="0355AAED" w:rsidR="00DF3B5C" w:rsidRDefault="000E1230" w:rsidP="00697EC7">
      <w:pPr>
        <w:pStyle w:val="BodyText"/>
      </w:pPr>
      <w:r>
        <w:t>The Project will reduce the number of large trucks on the road in an urban area.</w:t>
      </w:r>
      <w:r w:rsidR="00697EC7">
        <w:t xml:space="preserve"> </w:t>
      </w:r>
      <w:r>
        <w:t xml:space="preserve">The reduction in VMT is associated with fewer roadway accidents and associated fatalities, </w:t>
      </w:r>
      <w:r w:rsidRPr="00697EC7">
        <w:t>injuries</w:t>
      </w:r>
      <w:r>
        <w:t xml:space="preserve">, and property </w:t>
      </w:r>
      <w:r>
        <w:lastRenderedPageBreak/>
        <w:t xml:space="preserve">damage. Rates for fatalities, injuries, and property damage </w:t>
      </w:r>
      <w:r w:rsidR="00F639F0">
        <w:t xml:space="preserve">per 100 million miles VMT by large trucks are shown in </w:t>
      </w:r>
      <w:r w:rsidR="00F639F0">
        <w:fldChar w:fldCharType="begin"/>
      </w:r>
      <w:r w:rsidR="00F639F0">
        <w:instrText xml:space="preserve"> REF _Ref19202224 \h </w:instrText>
      </w:r>
      <w:r w:rsidR="00F639F0">
        <w:fldChar w:fldCharType="separate"/>
      </w:r>
      <w:r w:rsidR="009561F2">
        <w:t xml:space="preserve">Table </w:t>
      </w:r>
      <w:r w:rsidR="009561F2">
        <w:rPr>
          <w:noProof/>
        </w:rPr>
        <w:t>2</w:t>
      </w:r>
      <w:r w:rsidR="00F639F0">
        <w:fldChar w:fldCharType="end"/>
      </w:r>
      <w:r w:rsidR="00F639F0">
        <w:t xml:space="preserve">. </w:t>
      </w:r>
      <w:r w:rsidR="0099021C">
        <w:t xml:space="preserve">Statistical values for each of these outcomes are shown in 2017 dollars in </w:t>
      </w:r>
      <w:r w:rsidR="0099021C">
        <w:fldChar w:fldCharType="begin"/>
      </w:r>
      <w:r w:rsidR="0099021C">
        <w:instrText xml:space="preserve"> REF _Ref19210254 \h </w:instrText>
      </w:r>
      <w:r w:rsidR="0099021C">
        <w:fldChar w:fldCharType="separate"/>
      </w:r>
      <w:r w:rsidR="009561F2">
        <w:t xml:space="preserve">Table </w:t>
      </w:r>
      <w:r w:rsidR="009561F2">
        <w:rPr>
          <w:noProof/>
        </w:rPr>
        <w:t>4</w:t>
      </w:r>
      <w:r w:rsidR="0099021C">
        <w:fldChar w:fldCharType="end"/>
      </w:r>
      <w:r w:rsidR="0099021C">
        <w:t>.</w:t>
      </w:r>
    </w:p>
    <w:p w14:paraId="55DC97F9" w14:textId="2335440F" w:rsidR="0099021C" w:rsidRDefault="0099021C" w:rsidP="00304073">
      <w:pPr>
        <w:pStyle w:val="Caption"/>
      </w:pPr>
      <w:bookmarkStart w:id="18" w:name="_Ref19210254"/>
      <w:bookmarkStart w:id="19" w:name="_Toc19287123"/>
      <w:r>
        <w:t xml:space="preserve">Table </w:t>
      </w:r>
      <w:fldSimple w:instr=" SEQ Table \* ARABIC ">
        <w:r w:rsidR="009561F2">
          <w:rPr>
            <w:noProof/>
          </w:rPr>
          <w:t>4</w:t>
        </w:r>
      </w:fldSimple>
      <w:bookmarkEnd w:id="18"/>
      <w:r>
        <w:t>: Crash Outcome Values</w:t>
      </w:r>
      <w:bookmarkEnd w:id="19"/>
    </w:p>
    <w:tbl>
      <w:tblPr>
        <w:tblW w:w="3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1620"/>
      </w:tblGrid>
      <w:tr w:rsidR="000A50A7" w:rsidRPr="0099021C" w14:paraId="574B84A7" w14:textId="77777777" w:rsidTr="0099021C">
        <w:trPr>
          <w:trHeight w:val="288"/>
        </w:trPr>
        <w:tc>
          <w:tcPr>
            <w:tcW w:w="4495" w:type="dxa"/>
            <w:shd w:val="clear" w:color="auto" w:fill="auto"/>
            <w:noWrap/>
            <w:vAlign w:val="bottom"/>
          </w:tcPr>
          <w:p w14:paraId="0ABF2153" w14:textId="77777777" w:rsidR="000A50A7" w:rsidRPr="0099021C" w:rsidRDefault="0099021C" w:rsidP="00AF597D">
            <w:pPr>
              <w:spacing w:after="0"/>
              <w:rPr>
                <w:b/>
                <w:color w:val="000000"/>
                <w:sz w:val="22"/>
                <w:szCs w:val="20"/>
              </w:rPr>
            </w:pPr>
            <w:r w:rsidRPr="0099021C">
              <w:rPr>
                <w:b/>
                <w:color w:val="000000"/>
                <w:sz w:val="22"/>
                <w:szCs w:val="20"/>
              </w:rPr>
              <w:t>Outcome</w:t>
            </w:r>
          </w:p>
        </w:tc>
        <w:tc>
          <w:tcPr>
            <w:tcW w:w="1620" w:type="dxa"/>
            <w:shd w:val="clear" w:color="auto" w:fill="auto"/>
            <w:noWrap/>
            <w:vAlign w:val="bottom"/>
          </w:tcPr>
          <w:p w14:paraId="616E15E9" w14:textId="77777777" w:rsidR="000A50A7" w:rsidRPr="0099021C" w:rsidRDefault="0099021C" w:rsidP="00AF597D">
            <w:pPr>
              <w:spacing w:after="0"/>
              <w:jc w:val="right"/>
              <w:rPr>
                <w:b/>
                <w:color w:val="000000"/>
                <w:sz w:val="22"/>
                <w:szCs w:val="20"/>
              </w:rPr>
            </w:pPr>
            <w:r w:rsidRPr="0099021C">
              <w:rPr>
                <w:b/>
                <w:color w:val="000000"/>
                <w:sz w:val="22"/>
                <w:szCs w:val="20"/>
              </w:rPr>
              <w:t>Value</w:t>
            </w:r>
          </w:p>
        </w:tc>
      </w:tr>
      <w:tr w:rsidR="000A50A7" w:rsidRPr="00F53090" w14:paraId="43256B5F" w14:textId="77777777" w:rsidTr="0099021C">
        <w:trPr>
          <w:trHeight w:val="288"/>
        </w:trPr>
        <w:tc>
          <w:tcPr>
            <w:tcW w:w="4495" w:type="dxa"/>
            <w:shd w:val="clear" w:color="auto" w:fill="auto"/>
            <w:noWrap/>
            <w:vAlign w:val="bottom"/>
            <w:hideMark/>
          </w:tcPr>
          <w:p w14:paraId="072CE1EC" w14:textId="77777777" w:rsidR="000A50A7" w:rsidRPr="00F53090" w:rsidRDefault="0099021C" w:rsidP="00AF597D">
            <w:pPr>
              <w:spacing w:after="0"/>
              <w:rPr>
                <w:color w:val="000000"/>
                <w:sz w:val="20"/>
                <w:szCs w:val="20"/>
              </w:rPr>
            </w:pPr>
            <w:r>
              <w:rPr>
                <w:color w:val="000000"/>
                <w:sz w:val="20"/>
                <w:szCs w:val="20"/>
              </w:rPr>
              <w:t>Fatality</w:t>
            </w:r>
          </w:p>
        </w:tc>
        <w:tc>
          <w:tcPr>
            <w:tcW w:w="1620" w:type="dxa"/>
            <w:shd w:val="clear" w:color="auto" w:fill="auto"/>
            <w:noWrap/>
            <w:vAlign w:val="bottom"/>
            <w:hideMark/>
          </w:tcPr>
          <w:p w14:paraId="5FE3D9BF" w14:textId="77777777" w:rsidR="000A50A7" w:rsidRPr="00F53090" w:rsidRDefault="000A50A7" w:rsidP="00AF597D">
            <w:pPr>
              <w:spacing w:after="0"/>
              <w:jc w:val="right"/>
              <w:rPr>
                <w:color w:val="000000"/>
                <w:sz w:val="20"/>
                <w:szCs w:val="20"/>
              </w:rPr>
            </w:pPr>
            <w:r w:rsidRPr="00F53090">
              <w:rPr>
                <w:color w:val="000000"/>
                <w:sz w:val="20"/>
                <w:szCs w:val="20"/>
              </w:rPr>
              <w:t>$9,600,000</w:t>
            </w:r>
          </w:p>
        </w:tc>
      </w:tr>
      <w:tr w:rsidR="000A50A7" w:rsidRPr="00F53090" w14:paraId="7FC8F19B" w14:textId="77777777" w:rsidTr="0099021C">
        <w:trPr>
          <w:trHeight w:val="288"/>
        </w:trPr>
        <w:tc>
          <w:tcPr>
            <w:tcW w:w="4495" w:type="dxa"/>
            <w:shd w:val="clear" w:color="auto" w:fill="auto"/>
            <w:noWrap/>
            <w:vAlign w:val="bottom"/>
            <w:hideMark/>
          </w:tcPr>
          <w:p w14:paraId="0D950670" w14:textId="77777777" w:rsidR="000A50A7" w:rsidRPr="00F53090" w:rsidRDefault="000A50A7" w:rsidP="00AF597D">
            <w:pPr>
              <w:spacing w:after="0"/>
              <w:rPr>
                <w:color w:val="000000"/>
                <w:sz w:val="20"/>
                <w:szCs w:val="20"/>
              </w:rPr>
            </w:pPr>
            <w:r w:rsidRPr="00F53090">
              <w:rPr>
                <w:color w:val="000000"/>
                <w:sz w:val="20"/>
                <w:szCs w:val="20"/>
              </w:rPr>
              <w:t>Injur</w:t>
            </w:r>
            <w:r w:rsidR="0099021C">
              <w:rPr>
                <w:color w:val="000000"/>
                <w:sz w:val="20"/>
                <w:szCs w:val="20"/>
              </w:rPr>
              <w:t>y</w:t>
            </w:r>
            <w:r w:rsidRPr="00F53090">
              <w:rPr>
                <w:color w:val="000000"/>
                <w:sz w:val="20"/>
                <w:szCs w:val="20"/>
              </w:rPr>
              <w:t xml:space="preserve"> (Severity Unknown)</w:t>
            </w:r>
          </w:p>
        </w:tc>
        <w:tc>
          <w:tcPr>
            <w:tcW w:w="1620" w:type="dxa"/>
            <w:shd w:val="clear" w:color="auto" w:fill="auto"/>
            <w:noWrap/>
            <w:vAlign w:val="bottom"/>
            <w:hideMark/>
          </w:tcPr>
          <w:p w14:paraId="2924B1E2" w14:textId="77777777" w:rsidR="000A50A7" w:rsidRPr="00F53090" w:rsidRDefault="000A50A7" w:rsidP="00AF597D">
            <w:pPr>
              <w:spacing w:after="0"/>
              <w:jc w:val="right"/>
              <w:rPr>
                <w:color w:val="000000"/>
                <w:sz w:val="20"/>
                <w:szCs w:val="20"/>
              </w:rPr>
            </w:pPr>
            <w:r w:rsidRPr="00F53090">
              <w:rPr>
                <w:color w:val="000000"/>
                <w:sz w:val="20"/>
                <w:szCs w:val="20"/>
              </w:rPr>
              <w:t>$174,000</w:t>
            </w:r>
          </w:p>
        </w:tc>
      </w:tr>
      <w:tr w:rsidR="000A50A7" w:rsidRPr="00F53090" w14:paraId="6CB0C7FE" w14:textId="77777777" w:rsidTr="0099021C">
        <w:trPr>
          <w:trHeight w:val="288"/>
        </w:trPr>
        <w:tc>
          <w:tcPr>
            <w:tcW w:w="4495" w:type="dxa"/>
            <w:shd w:val="clear" w:color="auto" w:fill="auto"/>
            <w:noWrap/>
            <w:vAlign w:val="bottom"/>
            <w:hideMark/>
          </w:tcPr>
          <w:p w14:paraId="5AE9C496" w14:textId="77777777" w:rsidR="000A50A7" w:rsidRPr="00F53090" w:rsidRDefault="000A50A7" w:rsidP="00AF597D">
            <w:pPr>
              <w:spacing w:after="0"/>
              <w:rPr>
                <w:color w:val="000000"/>
                <w:sz w:val="20"/>
                <w:szCs w:val="20"/>
              </w:rPr>
            </w:pPr>
            <w:r w:rsidRPr="00F53090">
              <w:rPr>
                <w:color w:val="000000"/>
                <w:sz w:val="20"/>
                <w:szCs w:val="20"/>
              </w:rPr>
              <w:t>Property Damage Only (PDO) (per vehicle)</w:t>
            </w:r>
          </w:p>
        </w:tc>
        <w:tc>
          <w:tcPr>
            <w:tcW w:w="1620" w:type="dxa"/>
            <w:shd w:val="clear" w:color="auto" w:fill="auto"/>
            <w:noWrap/>
            <w:vAlign w:val="bottom"/>
            <w:hideMark/>
          </w:tcPr>
          <w:p w14:paraId="5527A34E" w14:textId="77777777" w:rsidR="000A50A7" w:rsidRPr="00F53090" w:rsidRDefault="000A50A7" w:rsidP="00AF597D">
            <w:pPr>
              <w:spacing w:after="0"/>
              <w:jc w:val="right"/>
              <w:rPr>
                <w:color w:val="000000"/>
                <w:sz w:val="20"/>
                <w:szCs w:val="20"/>
              </w:rPr>
            </w:pPr>
            <w:r w:rsidRPr="00F53090">
              <w:rPr>
                <w:color w:val="000000"/>
                <w:sz w:val="20"/>
                <w:szCs w:val="20"/>
              </w:rPr>
              <w:t>$4,300</w:t>
            </w:r>
          </w:p>
        </w:tc>
      </w:tr>
    </w:tbl>
    <w:p w14:paraId="54F54140" w14:textId="77777777" w:rsidR="00DF3B5C" w:rsidRDefault="00DF3B5C" w:rsidP="00DF3B5C"/>
    <w:p w14:paraId="5FD51654" w14:textId="77777777" w:rsidR="00DF3B5C" w:rsidRDefault="0099021C" w:rsidP="00697EC7">
      <w:pPr>
        <w:pStyle w:val="BodyText"/>
      </w:pPr>
      <w:r>
        <w:t xml:space="preserve">The </w:t>
      </w:r>
      <w:r w:rsidR="00AE6BE7">
        <w:t>value of reduced roadway accidents associated with the Project are $9.7 million in 2017 dollars, discounted to 2019 using a 7 percent discount rate.</w:t>
      </w:r>
    </w:p>
    <w:p w14:paraId="0CC68BCE" w14:textId="77777777" w:rsidR="00DF3B5C" w:rsidRDefault="00DF3B5C" w:rsidP="00611756">
      <w:pPr>
        <w:pStyle w:val="Heading3"/>
      </w:pPr>
      <w:bookmarkStart w:id="20" w:name="_Toc19287137"/>
      <w:r>
        <w:t>Reduced Congestion</w:t>
      </w:r>
      <w:bookmarkEnd w:id="20"/>
    </w:p>
    <w:p w14:paraId="37EE17E8" w14:textId="4962672C" w:rsidR="00AE6BE7" w:rsidRDefault="00AE6BE7" w:rsidP="00697EC7">
      <w:pPr>
        <w:pStyle w:val="BodyText"/>
      </w:pPr>
      <w:r>
        <w:t>The reduction in VMT is also associated with reduced congestion for other drivers using the roadway. The cost of congestion is estimated to be $0.57 per VMT. The value of reduced roadway congestion associated with the Project $22.3 million in 2017 dollars, discounted to 2019 using a 7 percent discount rate.</w:t>
      </w:r>
    </w:p>
    <w:p w14:paraId="4417F05B" w14:textId="77777777" w:rsidR="00DF3B5C" w:rsidRPr="00AE6BE7" w:rsidRDefault="00DF3B5C" w:rsidP="00611756">
      <w:pPr>
        <w:pStyle w:val="Heading2"/>
      </w:pPr>
      <w:bookmarkStart w:id="21" w:name="_Toc19287138"/>
      <w:r w:rsidRPr="00AE6BE7">
        <w:t>Bring Facilities to a State of Good Repair</w:t>
      </w:r>
      <w:bookmarkEnd w:id="21"/>
    </w:p>
    <w:p w14:paraId="656C9B10" w14:textId="2DA85A22" w:rsidR="00194BD5" w:rsidRDefault="00194BD5" w:rsidP="00697EC7">
      <w:pPr>
        <w:pStyle w:val="BodyText"/>
      </w:pPr>
      <w:r>
        <w:t xml:space="preserve">Benefits captured to bring facilities to a state of good repair include </w:t>
      </w:r>
      <w:r w:rsidR="006D5DB9">
        <w:t>life-cycle</w:t>
      </w:r>
      <w:r>
        <w:t xml:space="preserve"> cost savings, </w:t>
      </w:r>
      <w:r w:rsidR="006D5DB9">
        <w:t xml:space="preserve">reduced pavement damage, reduced emissions, and residual </w:t>
      </w:r>
      <w:r w:rsidR="006D5DB9" w:rsidRPr="00697EC7">
        <w:t>value</w:t>
      </w:r>
      <w:r>
        <w:t>. The methods used to estimate these benefits are described in this section.</w:t>
      </w:r>
    </w:p>
    <w:p w14:paraId="1285A402" w14:textId="77777777" w:rsidR="00DF3B5C" w:rsidRDefault="00DF3B5C" w:rsidP="00611756">
      <w:pPr>
        <w:pStyle w:val="Heading3"/>
      </w:pPr>
      <w:bookmarkStart w:id="22" w:name="_Toc19287139"/>
      <w:r>
        <w:t>Life-Cycle Cost Savings</w:t>
      </w:r>
      <w:bookmarkEnd w:id="22"/>
    </w:p>
    <w:p w14:paraId="2BF1A97C" w14:textId="6F92D05E" w:rsidR="00DF3B5C" w:rsidRDefault="006D5DB9" w:rsidP="00697EC7">
      <w:pPr>
        <w:pStyle w:val="BodyText"/>
      </w:pPr>
      <w:r>
        <w:t xml:space="preserve">The Project will impact the total life-cycle costs associated with the facility. The current Building 71 access road is gravel and the Port spends $6,500 per month </w:t>
      </w:r>
      <w:r w:rsidR="00A21216" w:rsidRPr="00A21216">
        <w:t>maintaining the gravel road, including the labor, equipment, and materials to routinely resurface and spread water to reduce dust on the roadway.</w:t>
      </w:r>
      <w:r w:rsidR="00A21216">
        <w:t xml:space="preserve"> The Project would pave this access road according to current standards and reduce annual O&amp;M to the Louisiana DOTD average annual cost of $6,046 per road-mile (2019 dollars).</w:t>
      </w:r>
    </w:p>
    <w:p w14:paraId="70FFBBD5" w14:textId="72FDDB06" w:rsidR="00A21216" w:rsidRDefault="00A21216" w:rsidP="00697EC7">
      <w:pPr>
        <w:pStyle w:val="BodyText"/>
      </w:pPr>
      <w:r>
        <w:t xml:space="preserve">Other aspects of the Project will increase O&amp;M costs. Annual O&amp;M costs for each Project component are shown in </w:t>
      </w:r>
      <w:r w:rsidR="006454FB">
        <w:fldChar w:fldCharType="begin"/>
      </w:r>
      <w:r w:rsidR="006454FB">
        <w:instrText xml:space="preserve"> REF _Ref19212747 \h </w:instrText>
      </w:r>
      <w:r w:rsidR="006454FB">
        <w:fldChar w:fldCharType="separate"/>
      </w:r>
      <w:r w:rsidR="009561F2">
        <w:t xml:space="preserve">Table </w:t>
      </w:r>
      <w:r w:rsidR="009561F2">
        <w:rPr>
          <w:noProof/>
        </w:rPr>
        <w:t>5</w:t>
      </w:r>
      <w:r w:rsidR="006454FB">
        <w:fldChar w:fldCharType="end"/>
      </w:r>
      <w:r w:rsidR="006454FB">
        <w:t>.</w:t>
      </w:r>
    </w:p>
    <w:p w14:paraId="1DD5C6A7" w14:textId="3CDAF0E2" w:rsidR="009F3A3B" w:rsidRDefault="009F3A3B" w:rsidP="00304073">
      <w:pPr>
        <w:pStyle w:val="Caption"/>
      </w:pPr>
      <w:bookmarkStart w:id="23" w:name="_Ref19212747"/>
      <w:bookmarkStart w:id="24" w:name="_Toc19287124"/>
      <w:r>
        <w:t xml:space="preserve">Table </w:t>
      </w:r>
      <w:fldSimple w:instr=" SEQ Table \* ARABIC ">
        <w:r w:rsidR="009561F2">
          <w:rPr>
            <w:noProof/>
          </w:rPr>
          <w:t>5</w:t>
        </w:r>
      </w:fldSimple>
      <w:bookmarkEnd w:id="23"/>
      <w:r>
        <w:t>:</w:t>
      </w:r>
      <w:r w:rsidR="00617C05">
        <w:t xml:space="preserve"> </w:t>
      </w:r>
      <w:r>
        <w:t>Project Component O&amp;M Costs</w:t>
      </w:r>
      <w:bookmarkEnd w:id="24"/>
    </w:p>
    <w:tbl>
      <w:tblPr>
        <w:tblW w:w="5000" w:type="pct"/>
        <w:tblLook w:val="04A0" w:firstRow="1" w:lastRow="0" w:firstColumn="1" w:lastColumn="0" w:noHBand="0" w:noVBand="1"/>
      </w:tblPr>
      <w:tblGrid>
        <w:gridCol w:w="2605"/>
        <w:gridCol w:w="1350"/>
        <w:gridCol w:w="1170"/>
        <w:gridCol w:w="961"/>
        <w:gridCol w:w="999"/>
        <w:gridCol w:w="999"/>
        <w:gridCol w:w="1266"/>
      </w:tblGrid>
      <w:tr w:rsidR="009F3A3B" w:rsidRPr="00A21216" w14:paraId="254CDAD5" w14:textId="77777777" w:rsidTr="00967C6F">
        <w:trPr>
          <w:trHeight w:val="288"/>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BA47" w14:textId="77777777" w:rsidR="009F3A3B" w:rsidRPr="00A21216" w:rsidRDefault="009F3A3B" w:rsidP="009F3A3B">
            <w:pPr>
              <w:spacing w:after="0"/>
              <w:jc w:val="center"/>
              <w:rPr>
                <w:b/>
                <w:bCs/>
                <w:sz w:val="22"/>
                <w:szCs w:val="20"/>
              </w:rPr>
            </w:pPr>
            <w:r>
              <w:rPr>
                <w:b/>
                <w:bCs/>
                <w:sz w:val="22"/>
                <w:szCs w:val="20"/>
              </w:rPr>
              <w:t xml:space="preserve">Project </w:t>
            </w:r>
            <w:r w:rsidRPr="00A21216">
              <w:rPr>
                <w:b/>
                <w:bCs/>
                <w:sz w:val="22"/>
                <w:szCs w:val="20"/>
              </w:rPr>
              <w:t>Item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E2105D2" w14:textId="77777777" w:rsidR="009F3A3B" w:rsidRPr="00A21216" w:rsidRDefault="009F3A3B" w:rsidP="009F3A3B">
            <w:pPr>
              <w:spacing w:after="0"/>
              <w:jc w:val="center"/>
              <w:rPr>
                <w:b/>
                <w:bCs/>
                <w:sz w:val="22"/>
                <w:szCs w:val="20"/>
              </w:rPr>
            </w:pPr>
            <w:r w:rsidRPr="00A21216">
              <w:rPr>
                <w:b/>
                <w:bCs/>
                <w:sz w:val="22"/>
                <w:szCs w:val="20"/>
              </w:rPr>
              <w:t>Quantity</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3E8FC78" w14:textId="77777777" w:rsidR="009F3A3B" w:rsidRPr="00A21216" w:rsidRDefault="009F3A3B" w:rsidP="009F3A3B">
            <w:pPr>
              <w:spacing w:after="0"/>
              <w:jc w:val="center"/>
              <w:rPr>
                <w:b/>
                <w:bCs/>
                <w:sz w:val="22"/>
                <w:szCs w:val="20"/>
              </w:rPr>
            </w:pPr>
            <w:r w:rsidRPr="00A21216">
              <w:rPr>
                <w:b/>
                <w:bCs/>
                <w:sz w:val="22"/>
                <w:szCs w:val="20"/>
              </w:rPr>
              <w:t>Unit</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3C2A3D65" w14:textId="77777777" w:rsidR="009F3A3B" w:rsidRPr="00A21216" w:rsidRDefault="009F3A3B" w:rsidP="009F3A3B">
            <w:pPr>
              <w:spacing w:after="0"/>
              <w:jc w:val="center"/>
              <w:rPr>
                <w:b/>
                <w:bCs/>
                <w:sz w:val="22"/>
                <w:szCs w:val="20"/>
              </w:rPr>
            </w:pPr>
            <w:r w:rsidRPr="00A21216">
              <w:rPr>
                <w:b/>
                <w:bCs/>
                <w:sz w:val="22"/>
                <w:szCs w:val="20"/>
              </w:rPr>
              <w:t>Unit Cost</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3B820F34" w14:textId="77777777" w:rsidR="009F3A3B" w:rsidRPr="00A21216" w:rsidRDefault="009F3A3B" w:rsidP="009F3A3B">
            <w:pPr>
              <w:spacing w:after="0"/>
              <w:jc w:val="center"/>
              <w:rPr>
                <w:b/>
                <w:bCs/>
                <w:sz w:val="22"/>
                <w:szCs w:val="20"/>
              </w:rPr>
            </w:pPr>
            <w:r w:rsidRPr="00A21216">
              <w:rPr>
                <w:b/>
                <w:bCs/>
                <w:sz w:val="22"/>
                <w:szCs w:val="20"/>
              </w:rPr>
              <w:t>Total</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078E0A9F" w14:textId="77777777" w:rsidR="009F3A3B" w:rsidRPr="00A21216" w:rsidRDefault="009F3A3B" w:rsidP="009F3A3B">
            <w:pPr>
              <w:spacing w:after="0"/>
              <w:jc w:val="center"/>
              <w:rPr>
                <w:b/>
                <w:bCs/>
                <w:sz w:val="22"/>
                <w:szCs w:val="20"/>
              </w:rPr>
            </w:pPr>
            <w:r>
              <w:rPr>
                <w:b/>
                <w:bCs/>
                <w:sz w:val="22"/>
                <w:szCs w:val="20"/>
              </w:rPr>
              <w:t>Dollar</w:t>
            </w:r>
            <w:r w:rsidRPr="00A21216">
              <w:rPr>
                <w:b/>
                <w:bCs/>
                <w:sz w:val="22"/>
                <w:szCs w:val="20"/>
              </w:rPr>
              <w:t xml:space="preserve"> Year</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6F3A293C" w14:textId="77777777" w:rsidR="009F3A3B" w:rsidRPr="00A21216" w:rsidRDefault="009F3A3B" w:rsidP="009F3A3B">
            <w:pPr>
              <w:spacing w:after="0"/>
              <w:jc w:val="center"/>
              <w:rPr>
                <w:b/>
                <w:bCs/>
                <w:sz w:val="22"/>
                <w:szCs w:val="20"/>
              </w:rPr>
            </w:pPr>
            <w:r w:rsidRPr="00A21216">
              <w:rPr>
                <w:b/>
                <w:bCs/>
                <w:sz w:val="22"/>
                <w:szCs w:val="20"/>
              </w:rPr>
              <w:t>Total ($2017)</w:t>
            </w:r>
          </w:p>
        </w:tc>
      </w:tr>
      <w:tr w:rsidR="009F3A3B" w:rsidRPr="00A21216" w14:paraId="647F094E" w14:textId="77777777" w:rsidTr="00967C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073F6EC" w14:textId="77777777" w:rsidR="009F3A3B" w:rsidRPr="00A21216" w:rsidRDefault="009F3A3B" w:rsidP="009F3A3B">
            <w:pPr>
              <w:spacing w:after="0"/>
              <w:rPr>
                <w:color w:val="000000"/>
                <w:sz w:val="20"/>
                <w:szCs w:val="20"/>
              </w:rPr>
            </w:pPr>
            <w:r w:rsidRPr="00A21216">
              <w:rPr>
                <w:color w:val="000000"/>
                <w:sz w:val="20"/>
                <w:szCs w:val="20"/>
              </w:rPr>
              <w:t>Building 71 Floor Slab Load Capacity Upgrade</w:t>
            </w:r>
          </w:p>
        </w:tc>
        <w:tc>
          <w:tcPr>
            <w:tcW w:w="1350" w:type="dxa"/>
            <w:tcBorders>
              <w:top w:val="nil"/>
              <w:left w:val="nil"/>
              <w:bottom w:val="single" w:sz="4" w:space="0" w:color="auto"/>
              <w:right w:val="single" w:sz="4" w:space="0" w:color="auto"/>
            </w:tcBorders>
            <w:shd w:val="clear" w:color="auto" w:fill="auto"/>
            <w:noWrap/>
            <w:vAlign w:val="bottom"/>
            <w:hideMark/>
          </w:tcPr>
          <w:p w14:paraId="4BD47188" w14:textId="77777777" w:rsidR="009F3A3B" w:rsidRPr="00A21216" w:rsidRDefault="009F3A3B" w:rsidP="009F3A3B">
            <w:pPr>
              <w:spacing w:after="0"/>
              <w:jc w:val="right"/>
              <w:rPr>
                <w:color w:val="000000"/>
                <w:sz w:val="20"/>
                <w:szCs w:val="20"/>
              </w:rPr>
            </w:pPr>
            <w:r w:rsidRPr="00A21216">
              <w:rPr>
                <w:color w:val="000000"/>
                <w:sz w:val="20"/>
                <w:szCs w:val="20"/>
              </w:rPr>
              <w:t>54,000</w:t>
            </w:r>
          </w:p>
        </w:tc>
        <w:tc>
          <w:tcPr>
            <w:tcW w:w="1170" w:type="dxa"/>
            <w:tcBorders>
              <w:top w:val="nil"/>
              <w:left w:val="nil"/>
              <w:bottom w:val="single" w:sz="4" w:space="0" w:color="auto"/>
              <w:right w:val="single" w:sz="4" w:space="0" w:color="auto"/>
            </w:tcBorders>
            <w:shd w:val="clear" w:color="auto" w:fill="auto"/>
            <w:noWrap/>
            <w:vAlign w:val="bottom"/>
            <w:hideMark/>
          </w:tcPr>
          <w:p w14:paraId="30145848" w14:textId="77777777" w:rsidR="009F3A3B" w:rsidRPr="00A21216" w:rsidRDefault="009F3A3B" w:rsidP="009F3A3B">
            <w:pPr>
              <w:spacing w:after="0"/>
              <w:jc w:val="right"/>
              <w:rPr>
                <w:color w:val="000000"/>
                <w:sz w:val="20"/>
                <w:szCs w:val="20"/>
              </w:rPr>
            </w:pPr>
            <w:r w:rsidRPr="00A21216">
              <w:rPr>
                <w:color w:val="000000"/>
                <w:sz w:val="20"/>
                <w:szCs w:val="20"/>
              </w:rPr>
              <w:t xml:space="preserve"> sq. ft </w:t>
            </w:r>
          </w:p>
        </w:tc>
        <w:tc>
          <w:tcPr>
            <w:tcW w:w="961" w:type="dxa"/>
            <w:tcBorders>
              <w:top w:val="nil"/>
              <w:left w:val="nil"/>
              <w:bottom w:val="single" w:sz="4" w:space="0" w:color="auto"/>
              <w:right w:val="single" w:sz="4" w:space="0" w:color="auto"/>
            </w:tcBorders>
            <w:shd w:val="clear" w:color="auto" w:fill="auto"/>
            <w:noWrap/>
            <w:vAlign w:val="bottom"/>
            <w:hideMark/>
          </w:tcPr>
          <w:p w14:paraId="178B8EE3" w14:textId="77777777" w:rsidR="009F3A3B" w:rsidRPr="00A21216" w:rsidRDefault="009F3A3B" w:rsidP="009F3A3B">
            <w:pPr>
              <w:spacing w:after="0"/>
              <w:jc w:val="right"/>
              <w:rPr>
                <w:color w:val="000000"/>
                <w:sz w:val="20"/>
                <w:szCs w:val="20"/>
              </w:rPr>
            </w:pPr>
            <w:r w:rsidRPr="00A21216">
              <w:rPr>
                <w:color w:val="000000"/>
                <w:sz w:val="20"/>
                <w:szCs w:val="20"/>
              </w:rPr>
              <w:t xml:space="preserve">$5.00 </w:t>
            </w:r>
          </w:p>
        </w:tc>
        <w:tc>
          <w:tcPr>
            <w:tcW w:w="999" w:type="dxa"/>
            <w:tcBorders>
              <w:top w:val="nil"/>
              <w:left w:val="nil"/>
              <w:bottom w:val="single" w:sz="4" w:space="0" w:color="auto"/>
              <w:right w:val="single" w:sz="4" w:space="0" w:color="auto"/>
            </w:tcBorders>
            <w:shd w:val="clear" w:color="auto" w:fill="auto"/>
            <w:noWrap/>
            <w:vAlign w:val="bottom"/>
            <w:hideMark/>
          </w:tcPr>
          <w:p w14:paraId="5FF54DF0" w14:textId="77777777" w:rsidR="009F3A3B" w:rsidRPr="00A21216" w:rsidRDefault="009F3A3B" w:rsidP="009F3A3B">
            <w:pPr>
              <w:spacing w:after="0"/>
              <w:jc w:val="right"/>
              <w:rPr>
                <w:color w:val="000000"/>
                <w:sz w:val="20"/>
                <w:szCs w:val="20"/>
              </w:rPr>
            </w:pPr>
            <w:r w:rsidRPr="00A21216">
              <w:rPr>
                <w:color w:val="000000"/>
                <w:sz w:val="20"/>
                <w:szCs w:val="20"/>
              </w:rPr>
              <w:t xml:space="preserve"> $270,000 </w:t>
            </w:r>
          </w:p>
        </w:tc>
        <w:tc>
          <w:tcPr>
            <w:tcW w:w="999" w:type="dxa"/>
            <w:tcBorders>
              <w:top w:val="nil"/>
              <w:left w:val="nil"/>
              <w:bottom w:val="single" w:sz="4" w:space="0" w:color="auto"/>
              <w:right w:val="single" w:sz="4" w:space="0" w:color="auto"/>
            </w:tcBorders>
            <w:shd w:val="clear" w:color="auto" w:fill="auto"/>
            <w:noWrap/>
            <w:vAlign w:val="bottom"/>
            <w:hideMark/>
          </w:tcPr>
          <w:p w14:paraId="60BBE839" w14:textId="77777777" w:rsidR="009F3A3B" w:rsidRPr="00A21216" w:rsidRDefault="009F3A3B" w:rsidP="009F3A3B">
            <w:pPr>
              <w:spacing w:after="0"/>
              <w:jc w:val="right"/>
              <w:rPr>
                <w:color w:val="000000"/>
                <w:sz w:val="20"/>
                <w:szCs w:val="20"/>
              </w:rPr>
            </w:pPr>
            <w:r w:rsidRPr="00A21216">
              <w:rPr>
                <w:color w:val="000000"/>
                <w:sz w:val="20"/>
                <w:szCs w:val="20"/>
              </w:rPr>
              <w:t xml:space="preserve"> 2019</w:t>
            </w:r>
          </w:p>
        </w:tc>
        <w:tc>
          <w:tcPr>
            <w:tcW w:w="1266" w:type="dxa"/>
            <w:tcBorders>
              <w:top w:val="nil"/>
              <w:left w:val="nil"/>
              <w:bottom w:val="single" w:sz="4" w:space="0" w:color="auto"/>
              <w:right w:val="single" w:sz="4" w:space="0" w:color="auto"/>
            </w:tcBorders>
            <w:shd w:val="clear" w:color="auto" w:fill="auto"/>
            <w:noWrap/>
            <w:vAlign w:val="bottom"/>
            <w:hideMark/>
          </w:tcPr>
          <w:p w14:paraId="23C8AC19" w14:textId="77777777" w:rsidR="009F3A3B" w:rsidRPr="00A21216" w:rsidRDefault="009F3A3B" w:rsidP="009F3A3B">
            <w:pPr>
              <w:spacing w:after="0"/>
              <w:jc w:val="right"/>
              <w:rPr>
                <w:color w:val="000000"/>
                <w:sz w:val="20"/>
                <w:szCs w:val="20"/>
              </w:rPr>
            </w:pPr>
            <w:r w:rsidRPr="00A21216">
              <w:rPr>
                <w:color w:val="000000"/>
                <w:sz w:val="20"/>
                <w:szCs w:val="20"/>
              </w:rPr>
              <w:t xml:space="preserve"> $259,012 </w:t>
            </w:r>
          </w:p>
        </w:tc>
      </w:tr>
      <w:tr w:rsidR="009F3A3B" w:rsidRPr="00A21216" w14:paraId="747DD9E2" w14:textId="77777777" w:rsidTr="00967C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894E773" w14:textId="77777777" w:rsidR="009F3A3B" w:rsidRPr="00A21216" w:rsidRDefault="009F3A3B" w:rsidP="009F3A3B">
            <w:pPr>
              <w:spacing w:after="0"/>
              <w:rPr>
                <w:color w:val="000000"/>
                <w:sz w:val="20"/>
                <w:szCs w:val="20"/>
              </w:rPr>
            </w:pPr>
            <w:r w:rsidRPr="00A21216">
              <w:rPr>
                <w:color w:val="000000"/>
                <w:sz w:val="20"/>
                <w:szCs w:val="20"/>
              </w:rPr>
              <w:t>Conveyor Improvements</w:t>
            </w:r>
          </w:p>
        </w:tc>
        <w:tc>
          <w:tcPr>
            <w:tcW w:w="1350" w:type="dxa"/>
            <w:tcBorders>
              <w:top w:val="nil"/>
              <w:left w:val="nil"/>
              <w:bottom w:val="single" w:sz="4" w:space="0" w:color="auto"/>
              <w:right w:val="single" w:sz="4" w:space="0" w:color="auto"/>
            </w:tcBorders>
            <w:shd w:val="clear" w:color="auto" w:fill="auto"/>
            <w:noWrap/>
            <w:vAlign w:val="bottom"/>
            <w:hideMark/>
          </w:tcPr>
          <w:p w14:paraId="0380191F" w14:textId="77777777" w:rsidR="009F3A3B" w:rsidRPr="00A21216" w:rsidRDefault="009F3A3B" w:rsidP="009F3A3B">
            <w:pPr>
              <w:spacing w:after="0"/>
              <w:jc w:val="right"/>
              <w:rPr>
                <w:color w:val="000000"/>
                <w:sz w:val="20"/>
                <w:szCs w:val="20"/>
              </w:rPr>
            </w:pPr>
            <w:r w:rsidRPr="00A21216">
              <w:rPr>
                <w:color w:val="000000"/>
                <w:sz w:val="20"/>
                <w:szCs w:val="20"/>
              </w:rPr>
              <w:t xml:space="preserve"> $3,825,000 </w:t>
            </w:r>
          </w:p>
        </w:tc>
        <w:tc>
          <w:tcPr>
            <w:tcW w:w="1170" w:type="dxa"/>
            <w:tcBorders>
              <w:top w:val="nil"/>
              <w:left w:val="nil"/>
              <w:bottom w:val="single" w:sz="4" w:space="0" w:color="auto"/>
              <w:right w:val="single" w:sz="4" w:space="0" w:color="auto"/>
            </w:tcBorders>
            <w:shd w:val="clear" w:color="auto" w:fill="auto"/>
            <w:noWrap/>
            <w:vAlign w:val="bottom"/>
            <w:hideMark/>
          </w:tcPr>
          <w:p w14:paraId="645074EE" w14:textId="77777777" w:rsidR="009F3A3B" w:rsidRPr="00A21216" w:rsidRDefault="009F3A3B" w:rsidP="009F3A3B">
            <w:pPr>
              <w:spacing w:after="0"/>
              <w:jc w:val="right"/>
              <w:rPr>
                <w:color w:val="000000"/>
                <w:sz w:val="20"/>
                <w:szCs w:val="20"/>
              </w:rPr>
            </w:pPr>
            <w:r w:rsidRPr="00A21216">
              <w:rPr>
                <w:color w:val="000000"/>
                <w:sz w:val="20"/>
                <w:szCs w:val="20"/>
              </w:rPr>
              <w:t xml:space="preserve">Const Cost </w:t>
            </w:r>
          </w:p>
        </w:tc>
        <w:tc>
          <w:tcPr>
            <w:tcW w:w="961" w:type="dxa"/>
            <w:tcBorders>
              <w:top w:val="nil"/>
              <w:left w:val="nil"/>
              <w:bottom w:val="single" w:sz="4" w:space="0" w:color="auto"/>
              <w:right w:val="single" w:sz="4" w:space="0" w:color="auto"/>
            </w:tcBorders>
            <w:shd w:val="clear" w:color="auto" w:fill="auto"/>
            <w:noWrap/>
            <w:vAlign w:val="bottom"/>
            <w:hideMark/>
          </w:tcPr>
          <w:p w14:paraId="7DA2B0EA" w14:textId="77777777" w:rsidR="009F3A3B" w:rsidRPr="00A21216" w:rsidRDefault="009F3A3B" w:rsidP="009F3A3B">
            <w:pPr>
              <w:spacing w:after="0"/>
              <w:jc w:val="right"/>
              <w:rPr>
                <w:color w:val="000000"/>
                <w:sz w:val="20"/>
                <w:szCs w:val="20"/>
              </w:rPr>
            </w:pPr>
            <w:r w:rsidRPr="00A21216">
              <w:rPr>
                <w:color w:val="000000"/>
                <w:sz w:val="20"/>
                <w:szCs w:val="20"/>
              </w:rPr>
              <w:t>5%</w:t>
            </w:r>
          </w:p>
        </w:tc>
        <w:tc>
          <w:tcPr>
            <w:tcW w:w="999" w:type="dxa"/>
            <w:tcBorders>
              <w:top w:val="nil"/>
              <w:left w:val="nil"/>
              <w:bottom w:val="single" w:sz="4" w:space="0" w:color="auto"/>
              <w:right w:val="single" w:sz="4" w:space="0" w:color="auto"/>
            </w:tcBorders>
            <w:shd w:val="clear" w:color="auto" w:fill="auto"/>
            <w:noWrap/>
            <w:vAlign w:val="bottom"/>
            <w:hideMark/>
          </w:tcPr>
          <w:p w14:paraId="6569F4C5" w14:textId="77777777" w:rsidR="009F3A3B" w:rsidRPr="00A21216" w:rsidRDefault="009F3A3B" w:rsidP="009F3A3B">
            <w:pPr>
              <w:spacing w:after="0"/>
              <w:jc w:val="right"/>
              <w:rPr>
                <w:color w:val="000000"/>
                <w:sz w:val="20"/>
                <w:szCs w:val="20"/>
              </w:rPr>
            </w:pPr>
            <w:r w:rsidRPr="00A21216">
              <w:rPr>
                <w:color w:val="000000"/>
                <w:sz w:val="20"/>
                <w:szCs w:val="20"/>
              </w:rPr>
              <w:t xml:space="preserve">$191,250 </w:t>
            </w:r>
          </w:p>
        </w:tc>
        <w:tc>
          <w:tcPr>
            <w:tcW w:w="999" w:type="dxa"/>
            <w:tcBorders>
              <w:top w:val="nil"/>
              <w:left w:val="nil"/>
              <w:bottom w:val="single" w:sz="4" w:space="0" w:color="auto"/>
              <w:right w:val="single" w:sz="4" w:space="0" w:color="auto"/>
            </w:tcBorders>
            <w:shd w:val="clear" w:color="auto" w:fill="auto"/>
            <w:noWrap/>
            <w:vAlign w:val="bottom"/>
            <w:hideMark/>
          </w:tcPr>
          <w:p w14:paraId="2CE01BD5" w14:textId="77777777" w:rsidR="009F3A3B" w:rsidRPr="00A21216" w:rsidRDefault="009F3A3B" w:rsidP="009F3A3B">
            <w:pPr>
              <w:spacing w:after="0"/>
              <w:jc w:val="right"/>
              <w:rPr>
                <w:color w:val="000000"/>
                <w:sz w:val="20"/>
                <w:szCs w:val="20"/>
              </w:rPr>
            </w:pPr>
            <w:r w:rsidRPr="00A21216">
              <w:rPr>
                <w:color w:val="000000"/>
                <w:sz w:val="20"/>
                <w:szCs w:val="20"/>
              </w:rPr>
              <w:t xml:space="preserve"> 201</w:t>
            </w:r>
            <w:r>
              <w:rPr>
                <w:color w:val="000000"/>
                <w:sz w:val="20"/>
                <w:szCs w:val="20"/>
              </w:rPr>
              <w:t>9</w:t>
            </w:r>
          </w:p>
        </w:tc>
        <w:tc>
          <w:tcPr>
            <w:tcW w:w="1266" w:type="dxa"/>
            <w:tcBorders>
              <w:top w:val="nil"/>
              <w:left w:val="nil"/>
              <w:bottom w:val="single" w:sz="4" w:space="0" w:color="auto"/>
              <w:right w:val="single" w:sz="4" w:space="0" w:color="auto"/>
            </w:tcBorders>
            <w:shd w:val="clear" w:color="auto" w:fill="auto"/>
            <w:noWrap/>
            <w:vAlign w:val="bottom"/>
            <w:hideMark/>
          </w:tcPr>
          <w:p w14:paraId="2C98944B" w14:textId="77777777" w:rsidR="009F3A3B" w:rsidRPr="00A21216" w:rsidRDefault="009F3A3B" w:rsidP="009F3A3B">
            <w:pPr>
              <w:spacing w:after="0"/>
              <w:jc w:val="right"/>
              <w:rPr>
                <w:color w:val="000000"/>
                <w:sz w:val="20"/>
                <w:szCs w:val="20"/>
              </w:rPr>
            </w:pPr>
            <w:r w:rsidRPr="00A21216">
              <w:rPr>
                <w:color w:val="000000"/>
                <w:sz w:val="20"/>
                <w:szCs w:val="20"/>
              </w:rPr>
              <w:t xml:space="preserve"> $183,467 </w:t>
            </w:r>
          </w:p>
        </w:tc>
      </w:tr>
      <w:tr w:rsidR="009F3A3B" w:rsidRPr="00A21216" w14:paraId="270D40CE" w14:textId="77777777" w:rsidTr="00967C6F">
        <w:trPr>
          <w:trHeight w:val="288"/>
        </w:trPr>
        <w:tc>
          <w:tcPr>
            <w:tcW w:w="2605" w:type="dxa"/>
            <w:tcBorders>
              <w:top w:val="nil"/>
              <w:left w:val="single" w:sz="4" w:space="0" w:color="auto"/>
              <w:bottom w:val="single" w:sz="4" w:space="0" w:color="auto"/>
              <w:right w:val="nil"/>
            </w:tcBorders>
            <w:shd w:val="clear" w:color="auto" w:fill="auto"/>
            <w:noWrap/>
            <w:vAlign w:val="bottom"/>
            <w:hideMark/>
          </w:tcPr>
          <w:p w14:paraId="1B1CAEBC" w14:textId="77777777" w:rsidR="009F3A3B" w:rsidRPr="00A21216" w:rsidRDefault="009F3A3B" w:rsidP="009F3A3B">
            <w:pPr>
              <w:spacing w:after="0"/>
              <w:rPr>
                <w:color w:val="000000"/>
                <w:sz w:val="20"/>
                <w:szCs w:val="20"/>
              </w:rPr>
            </w:pPr>
            <w:r w:rsidRPr="00A21216">
              <w:rPr>
                <w:color w:val="000000"/>
                <w:sz w:val="20"/>
                <w:szCs w:val="20"/>
              </w:rPr>
              <w:t>Access Road Improvements</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68310C" w14:textId="77777777" w:rsidR="009F3A3B" w:rsidRPr="00A21216" w:rsidRDefault="009F3A3B" w:rsidP="009F3A3B">
            <w:pPr>
              <w:spacing w:after="0"/>
              <w:jc w:val="right"/>
              <w:rPr>
                <w:color w:val="000000"/>
                <w:sz w:val="20"/>
                <w:szCs w:val="20"/>
              </w:rPr>
            </w:pPr>
            <w:r w:rsidRPr="00A21216">
              <w:rPr>
                <w:color w:val="000000"/>
                <w:sz w:val="20"/>
                <w:szCs w:val="20"/>
              </w:rPr>
              <w:t>0.5</w:t>
            </w:r>
          </w:p>
        </w:tc>
        <w:tc>
          <w:tcPr>
            <w:tcW w:w="1170" w:type="dxa"/>
            <w:tcBorders>
              <w:top w:val="nil"/>
              <w:left w:val="nil"/>
              <w:bottom w:val="single" w:sz="4" w:space="0" w:color="auto"/>
              <w:right w:val="single" w:sz="4" w:space="0" w:color="auto"/>
            </w:tcBorders>
            <w:shd w:val="clear" w:color="auto" w:fill="auto"/>
            <w:noWrap/>
            <w:vAlign w:val="bottom"/>
            <w:hideMark/>
          </w:tcPr>
          <w:p w14:paraId="562E6F87" w14:textId="77777777" w:rsidR="009F3A3B" w:rsidRPr="00A21216" w:rsidRDefault="009F3A3B" w:rsidP="009F3A3B">
            <w:pPr>
              <w:spacing w:after="0"/>
              <w:jc w:val="right"/>
              <w:rPr>
                <w:color w:val="000000"/>
                <w:sz w:val="20"/>
                <w:szCs w:val="20"/>
              </w:rPr>
            </w:pPr>
            <w:r w:rsidRPr="00A21216">
              <w:rPr>
                <w:color w:val="000000"/>
                <w:sz w:val="20"/>
                <w:szCs w:val="20"/>
              </w:rPr>
              <w:t xml:space="preserve"> mile </w:t>
            </w:r>
          </w:p>
        </w:tc>
        <w:tc>
          <w:tcPr>
            <w:tcW w:w="961" w:type="dxa"/>
            <w:tcBorders>
              <w:top w:val="nil"/>
              <w:left w:val="nil"/>
              <w:bottom w:val="single" w:sz="4" w:space="0" w:color="auto"/>
              <w:right w:val="single" w:sz="4" w:space="0" w:color="auto"/>
            </w:tcBorders>
            <w:shd w:val="clear" w:color="auto" w:fill="auto"/>
            <w:noWrap/>
            <w:vAlign w:val="bottom"/>
            <w:hideMark/>
          </w:tcPr>
          <w:p w14:paraId="4E796389" w14:textId="77777777" w:rsidR="009F3A3B" w:rsidRPr="00A21216" w:rsidRDefault="009F3A3B" w:rsidP="009F3A3B">
            <w:pPr>
              <w:spacing w:after="0"/>
              <w:jc w:val="right"/>
              <w:rPr>
                <w:color w:val="000000"/>
                <w:sz w:val="20"/>
                <w:szCs w:val="20"/>
              </w:rPr>
            </w:pPr>
            <w:r w:rsidRPr="00A21216">
              <w:rPr>
                <w:color w:val="000000"/>
                <w:sz w:val="20"/>
                <w:szCs w:val="20"/>
              </w:rPr>
              <w:t xml:space="preserve">$6,046 </w:t>
            </w:r>
          </w:p>
        </w:tc>
        <w:tc>
          <w:tcPr>
            <w:tcW w:w="999" w:type="dxa"/>
            <w:tcBorders>
              <w:top w:val="nil"/>
              <w:left w:val="nil"/>
              <w:bottom w:val="single" w:sz="4" w:space="0" w:color="auto"/>
              <w:right w:val="single" w:sz="4" w:space="0" w:color="auto"/>
            </w:tcBorders>
            <w:shd w:val="clear" w:color="auto" w:fill="auto"/>
            <w:noWrap/>
            <w:vAlign w:val="bottom"/>
            <w:hideMark/>
          </w:tcPr>
          <w:p w14:paraId="21EC6247" w14:textId="77777777" w:rsidR="009F3A3B" w:rsidRPr="00A21216" w:rsidRDefault="009F3A3B" w:rsidP="009F3A3B">
            <w:pPr>
              <w:spacing w:after="0"/>
              <w:jc w:val="right"/>
              <w:rPr>
                <w:color w:val="000000"/>
                <w:sz w:val="20"/>
                <w:szCs w:val="20"/>
              </w:rPr>
            </w:pPr>
            <w:r w:rsidRPr="00A21216">
              <w:rPr>
                <w:color w:val="000000"/>
                <w:sz w:val="20"/>
                <w:szCs w:val="20"/>
              </w:rPr>
              <w:t xml:space="preserve"> $3,023 </w:t>
            </w:r>
          </w:p>
        </w:tc>
        <w:tc>
          <w:tcPr>
            <w:tcW w:w="999" w:type="dxa"/>
            <w:tcBorders>
              <w:top w:val="nil"/>
              <w:left w:val="nil"/>
              <w:bottom w:val="single" w:sz="4" w:space="0" w:color="auto"/>
              <w:right w:val="single" w:sz="4" w:space="0" w:color="auto"/>
            </w:tcBorders>
            <w:shd w:val="clear" w:color="auto" w:fill="auto"/>
            <w:noWrap/>
            <w:vAlign w:val="bottom"/>
            <w:hideMark/>
          </w:tcPr>
          <w:p w14:paraId="0482F9AA" w14:textId="77777777" w:rsidR="009F3A3B" w:rsidRPr="00A21216" w:rsidRDefault="009F3A3B" w:rsidP="009F3A3B">
            <w:pPr>
              <w:spacing w:after="0"/>
              <w:jc w:val="right"/>
              <w:rPr>
                <w:color w:val="000000"/>
                <w:sz w:val="20"/>
                <w:szCs w:val="20"/>
              </w:rPr>
            </w:pPr>
            <w:r w:rsidRPr="00A21216">
              <w:rPr>
                <w:color w:val="000000"/>
                <w:sz w:val="20"/>
                <w:szCs w:val="20"/>
              </w:rPr>
              <w:t xml:space="preserve"> 2019 </w:t>
            </w:r>
          </w:p>
        </w:tc>
        <w:tc>
          <w:tcPr>
            <w:tcW w:w="1266" w:type="dxa"/>
            <w:tcBorders>
              <w:top w:val="nil"/>
              <w:left w:val="nil"/>
              <w:bottom w:val="single" w:sz="4" w:space="0" w:color="auto"/>
              <w:right w:val="single" w:sz="4" w:space="0" w:color="auto"/>
            </w:tcBorders>
            <w:shd w:val="clear" w:color="auto" w:fill="auto"/>
            <w:noWrap/>
            <w:vAlign w:val="bottom"/>
            <w:hideMark/>
          </w:tcPr>
          <w:p w14:paraId="2FB0A741" w14:textId="77777777" w:rsidR="009F3A3B" w:rsidRPr="00A21216" w:rsidRDefault="009F3A3B" w:rsidP="009F3A3B">
            <w:pPr>
              <w:spacing w:after="0"/>
              <w:jc w:val="right"/>
              <w:rPr>
                <w:color w:val="000000"/>
                <w:sz w:val="20"/>
                <w:szCs w:val="20"/>
              </w:rPr>
            </w:pPr>
            <w:r w:rsidRPr="00A21216">
              <w:rPr>
                <w:color w:val="000000"/>
                <w:sz w:val="20"/>
                <w:szCs w:val="20"/>
              </w:rPr>
              <w:t xml:space="preserve"> $2,900 </w:t>
            </w:r>
          </w:p>
        </w:tc>
      </w:tr>
      <w:tr w:rsidR="009F3A3B" w:rsidRPr="00A21216" w14:paraId="3BCBAFD3" w14:textId="77777777" w:rsidTr="00967C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27BF0A8" w14:textId="77777777" w:rsidR="009F3A3B" w:rsidRPr="00A21216" w:rsidRDefault="009F3A3B" w:rsidP="009F3A3B">
            <w:pPr>
              <w:spacing w:after="0"/>
              <w:rPr>
                <w:color w:val="000000"/>
                <w:sz w:val="20"/>
                <w:szCs w:val="20"/>
              </w:rPr>
            </w:pPr>
            <w:r w:rsidRPr="00A21216">
              <w:rPr>
                <w:color w:val="000000"/>
                <w:sz w:val="20"/>
                <w:szCs w:val="20"/>
              </w:rPr>
              <w:t xml:space="preserve">Rail Spur Rehabilitation </w:t>
            </w:r>
          </w:p>
        </w:tc>
        <w:tc>
          <w:tcPr>
            <w:tcW w:w="1350" w:type="dxa"/>
            <w:tcBorders>
              <w:top w:val="nil"/>
              <w:left w:val="nil"/>
              <w:bottom w:val="single" w:sz="4" w:space="0" w:color="auto"/>
              <w:right w:val="single" w:sz="4" w:space="0" w:color="auto"/>
            </w:tcBorders>
            <w:shd w:val="clear" w:color="auto" w:fill="auto"/>
            <w:noWrap/>
            <w:vAlign w:val="bottom"/>
            <w:hideMark/>
          </w:tcPr>
          <w:p w14:paraId="27CC445C" w14:textId="77777777" w:rsidR="009F3A3B" w:rsidRPr="00A21216" w:rsidRDefault="009F3A3B" w:rsidP="009F3A3B">
            <w:pPr>
              <w:spacing w:after="0"/>
              <w:jc w:val="right"/>
              <w:rPr>
                <w:color w:val="000000"/>
                <w:sz w:val="20"/>
                <w:szCs w:val="20"/>
              </w:rPr>
            </w:pPr>
            <w:r w:rsidRPr="00A21216">
              <w:rPr>
                <w:color w:val="000000"/>
                <w:sz w:val="20"/>
                <w:szCs w:val="20"/>
              </w:rPr>
              <w:t>0.5</w:t>
            </w:r>
          </w:p>
        </w:tc>
        <w:tc>
          <w:tcPr>
            <w:tcW w:w="1170" w:type="dxa"/>
            <w:tcBorders>
              <w:top w:val="nil"/>
              <w:left w:val="nil"/>
              <w:bottom w:val="single" w:sz="4" w:space="0" w:color="auto"/>
              <w:right w:val="single" w:sz="4" w:space="0" w:color="auto"/>
            </w:tcBorders>
            <w:shd w:val="clear" w:color="auto" w:fill="auto"/>
            <w:noWrap/>
            <w:vAlign w:val="bottom"/>
            <w:hideMark/>
          </w:tcPr>
          <w:p w14:paraId="62674367" w14:textId="77777777" w:rsidR="009F3A3B" w:rsidRPr="00A21216" w:rsidRDefault="009F3A3B" w:rsidP="009F3A3B">
            <w:pPr>
              <w:spacing w:after="0"/>
              <w:jc w:val="right"/>
              <w:rPr>
                <w:color w:val="000000"/>
                <w:sz w:val="20"/>
                <w:szCs w:val="20"/>
              </w:rPr>
            </w:pPr>
            <w:r w:rsidRPr="00A21216">
              <w:rPr>
                <w:color w:val="000000"/>
                <w:sz w:val="20"/>
                <w:szCs w:val="20"/>
              </w:rPr>
              <w:t xml:space="preserve"> mile </w:t>
            </w:r>
          </w:p>
        </w:tc>
        <w:tc>
          <w:tcPr>
            <w:tcW w:w="961" w:type="dxa"/>
            <w:tcBorders>
              <w:top w:val="nil"/>
              <w:left w:val="nil"/>
              <w:bottom w:val="single" w:sz="4" w:space="0" w:color="auto"/>
              <w:right w:val="single" w:sz="4" w:space="0" w:color="auto"/>
            </w:tcBorders>
            <w:shd w:val="clear" w:color="auto" w:fill="auto"/>
            <w:noWrap/>
            <w:vAlign w:val="bottom"/>
            <w:hideMark/>
          </w:tcPr>
          <w:p w14:paraId="2E91B949" w14:textId="77777777" w:rsidR="009F3A3B" w:rsidRPr="00A21216" w:rsidRDefault="009F3A3B" w:rsidP="009F3A3B">
            <w:pPr>
              <w:spacing w:after="0"/>
              <w:jc w:val="right"/>
              <w:rPr>
                <w:color w:val="000000"/>
                <w:sz w:val="20"/>
                <w:szCs w:val="20"/>
              </w:rPr>
            </w:pPr>
            <w:r w:rsidRPr="00A21216">
              <w:rPr>
                <w:color w:val="000000"/>
                <w:sz w:val="20"/>
                <w:szCs w:val="20"/>
              </w:rPr>
              <w:t xml:space="preserve">$6,000 </w:t>
            </w:r>
          </w:p>
        </w:tc>
        <w:tc>
          <w:tcPr>
            <w:tcW w:w="999" w:type="dxa"/>
            <w:tcBorders>
              <w:top w:val="nil"/>
              <w:left w:val="nil"/>
              <w:bottom w:val="single" w:sz="4" w:space="0" w:color="auto"/>
              <w:right w:val="single" w:sz="4" w:space="0" w:color="auto"/>
            </w:tcBorders>
            <w:shd w:val="clear" w:color="auto" w:fill="auto"/>
            <w:noWrap/>
            <w:vAlign w:val="bottom"/>
            <w:hideMark/>
          </w:tcPr>
          <w:p w14:paraId="277DEA75" w14:textId="77777777" w:rsidR="009F3A3B" w:rsidRPr="00A21216" w:rsidRDefault="009F3A3B" w:rsidP="009F3A3B">
            <w:pPr>
              <w:spacing w:after="0"/>
              <w:jc w:val="right"/>
              <w:rPr>
                <w:color w:val="000000"/>
                <w:sz w:val="20"/>
                <w:szCs w:val="20"/>
              </w:rPr>
            </w:pPr>
            <w:r w:rsidRPr="00A21216">
              <w:rPr>
                <w:color w:val="000000"/>
                <w:sz w:val="20"/>
                <w:szCs w:val="20"/>
              </w:rPr>
              <w:t xml:space="preserve"> $3,000 </w:t>
            </w:r>
          </w:p>
        </w:tc>
        <w:tc>
          <w:tcPr>
            <w:tcW w:w="999" w:type="dxa"/>
            <w:tcBorders>
              <w:top w:val="nil"/>
              <w:left w:val="nil"/>
              <w:bottom w:val="single" w:sz="4" w:space="0" w:color="auto"/>
              <w:right w:val="single" w:sz="4" w:space="0" w:color="auto"/>
            </w:tcBorders>
            <w:shd w:val="clear" w:color="auto" w:fill="auto"/>
            <w:noWrap/>
            <w:vAlign w:val="bottom"/>
            <w:hideMark/>
          </w:tcPr>
          <w:p w14:paraId="2498422D" w14:textId="77777777" w:rsidR="009F3A3B" w:rsidRPr="00A21216" w:rsidRDefault="009F3A3B" w:rsidP="009F3A3B">
            <w:pPr>
              <w:spacing w:after="0"/>
              <w:jc w:val="right"/>
              <w:rPr>
                <w:color w:val="000000"/>
                <w:sz w:val="20"/>
                <w:szCs w:val="20"/>
              </w:rPr>
            </w:pPr>
            <w:r w:rsidRPr="00A21216">
              <w:rPr>
                <w:color w:val="000000"/>
                <w:sz w:val="20"/>
                <w:szCs w:val="20"/>
              </w:rPr>
              <w:t xml:space="preserve"> 2017</w:t>
            </w:r>
          </w:p>
        </w:tc>
        <w:tc>
          <w:tcPr>
            <w:tcW w:w="1266" w:type="dxa"/>
            <w:tcBorders>
              <w:top w:val="nil"/>
              <w:left w:val="nil"/>
              <w:bottom w:val="single" w:sz="4" w:space="0" w:color="auto"/>
              <w:right w:val="single" w:sz="4" w:space="0" w:color="auto"/>
            </w:tcBorders>
            <w:shd w:val="clear" w:color="auto" w:fill="auto"/>
            <w:noWrap/>
            <w:vAlign w:val="bottom"/>
            <w:hideMark/>
          </w:tcPr>
          <w:p w14:paraId="002F909E" w14:textId="77777777" w:rsidR="009F3A3B" w:rsidRPr="00A21216" w:rsidRDefault="009F3A3B" w:rsidP="009F3A3B">
            <w:pPr>
              <w:spacing w:after="0"/>
              <w:jc w:val="right"/>
              <w:rPr>
                <w:color w:val="000000"/>
                <w:sz w:val="20"/>
                <w:szCs w:val="20"/>
              </w:rPr>
            </w:pPr>
            <w:r w:rsidRPr="00A21216">
              <w:rPr>
                <w:color w:val="000000"/>
                <w:sz w:val="20"/>
                <w:szCs w:val="20"/>
              </w:rPr>
              <w:t xml:space="preserve"> $3,000 </w:t>
            </w:r>
          </w:p>
        </w:tc>
      </w:tr>
      <w:tr w:rsidR="009F3A3B" w:rsidRPr="00A21216" w14:paraId="0BFF3C87" w14:textId="77777777" w:rsidTr="00967C6F">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02514DD" w14:textId="77777777" w:rsidR="009F3A3B" w:rsidRPr="00A21216" w:rsidRDefault="009F3A3B" w:rsidP="009F3A3B">
            <w:pPr>
              <w:spacing w:after="0"/>
              <w:rPr>
                <w:color w:val="000000"/>
                <w:sz w:val="20"/>
                <w:szCs w:val="20"/>
              </w:rPr>
            </w:pPr>
            <w:r w:rsidRPr="00A21216">
              <w:rPr>
                <w:color w:val="000000"/>
                <w:sz w:val="20"/>
                <w:szCs w:val="20"/>
              </w:rPr>
              <w:t>Access Bridge &amp; Road</w:t>
            </w:r>
          </w:p>
        </w:tc>
        <w:tc>
          <w:tcPr>
            <w:tcW w:w="1350" w:type="dxa"/>
            <w:tcBorders>
              <w:top w:val="nil"/>
              <w:left w:val="nil"/>
              <w:bottom w:val="single" w:sz="4" w:space="0" w:color="auto"/>
              <w:right w:val="single" w:sz="4" w:space="0" w:color="auto"/>
            </w:tcBorders>
            <w:shd w:val="clear" w:color="auto" w:fill="auto"/>
            <w:noWrap/>
            <w:vAlign w:val="bottom"/>
            <w:hideMark/>
          </w:tcPr>
          <w:p w14:paraId="799E10AA" w14:textId="77777777" w:rsidR="009F3A3B" w:rsidRPr="00A21216" w:rsidRDefault="009F3A3B" w:rsidP="009F3A3B">
            <w:pPr>
              <w:spacing w:after="0"/>
              <w:jc w:val="right"/>
              <w:rPr>
                <w:color w:val="000000"/>
                <w:sz w:val="20"/>
                <w:szCs w:val="20"/>
              </w:rPr>
            </w:pPr>
            <w:r w:rsidRPr="00A21216">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vAlign w:val="bottom"/>
            <w:hideMark/>
          </w:tcPr>
          <w:p w14:paraId="3FF2344E" w14:textId="77777777" w:rsidR="009F3A3B" w:rsidRPr="00A21216" w:rsidRDefault="009F3A3B" w:rsidP="009F3A3B">
            <w:pPr>
              <w:spacing w:after="0"/>
              <w:jc w:val="right"/>
              <w:rPr>
                <w:color w:val="000000"/>
                <w:sz w:val="20"/>
                <w:szCs w:val="20"/>
              </w:rPr>
            </w:pPr>
            <w:r w:rsidRPr="00A21216">
              <w:rPr>
                <w:color w:val="000000"/>
                <w:sz w:val="20"/>
                <w:szCs w:val="20"/>
              </w:rPr>
              <w:t xml:space="preserve"> mile </w:t>
            </w:r>
          </w:p>
        </w:tc>
        <w:tc>
          <w:tcPr>
            <w:tcW w:w="961" w:type="dxa"/>
            <w:tcBorders>
              <w:top w:val="nil"/>
              <w:left w:val="nil"/>
              <w:bottom w:val="single" w:sz="4" w:space="0" w:color="auto"/>
              <w:right w:val="single" w:sz="4" w:space="0" w:color="auto"/>
            </w:tcBorders>
            <w:shd w:val="clear" w:color="auto" w:fill="auto"/>
            <w:noWrap/>
            <w:vAlign w:val="bottom"/>
            <w:hideMark/>
          </w:tcPr>
          <w:p w14:paraId="49CD7990" w14:textId="77777777" w:rsidR="009F3A3B" w:rsidRPr="00A21216" w:rsidRDefault="009F3A3B" w:rsidP="009F3A3B">
            <w:pPr>
              <w:spacing w:after="0"/>
              <w:jc w:val="right"/>
              <w:rPr>
                <w:color w:val="000000"/>
                <w:sz w:val="20"/>
                <w:szCs w:val="20"/>
              </w:rPr>
            </w:pPr>
            <w:r w:rsidRPr="00A21216">
              <w:rPr>
                <w:color w:val="000000"/>
                <w:sz w:val="20"/>
                <w:szCs w:val="20"/>
              </w:rPr>
              <w:t xml:space="preserve">$6,046 </w:t>
            </w:r>
          </w:p>
        </w:tc>
        <w:tc>
          <w:tcPr>
            <w:tcW w:w="999" w:type="dxa"/>
            <w:tcBorders>
              <w:top w:val="nil"/>
              <w:left w:val="nil"/>
              <w:bottom w:val="single" w:sz="4" w:space="0" w:color="auto"/>
              <w:right w:val="single" w:sz="4" w:space="0" w:color="auto"/>
            </w:tcBorders>
            <w:shd w:val="clear" w:color="auto" w:fill="auto"/>
            <w:noWrap/>
            <w:vAlign w:val="bottom"/>
            <w:hideMark/>
          </w:tcPr>
          <w:p w14:paraId="6ABD725C" w14:textId="77777777" w:rsidR="009F3A3B" w:rsidRPr="00A21216" w:rsidRDefault="009F3A3B" w:rsidP="009F3A3B">
            <w:pPr>
              <w:spacing w:after="0"/>
              <w:jc w:val="right"/>
              <w:rPr>
                <w:color w:val="000000"/>
                <w:sz w:val="20"/>
                <w:szCs w:val="20"/>
              </w:rPr>
            </w:pPr>
            <w:r w:rsidRPr="00A21216">
              <w:rPr>
                <w:color w:val="000000"/>
                <w:sz w:val="20"/>
                <w:szCs w:val="20"/>
              </w:rPr>
              <w:t xml:space="preserve"> $1,209 </w:t>
            </w:r>
          </w:p>
        </w:tc>
        <w:tc>
          <w:tcPr>
            <w:tcW w:w="999" w:type="dxa"/>
            <w:tcBorders>
              <w:top w:val="nil"/>
              <w:left w:val="nil"/>
              <w:bottom w:val="single" w:sz="4" w:space="0" w:color="auto"/>
              <w:right w:val="single" w:sz="4" w:space="0" w:color="auto"/>
            </w:tcBorders>
            <w:shd w:val="clear" w:color="auto" w:fill="auto"/>
            <w:noWrap/>
            <w:vAlign w:val="bottom"/>
            <w:hideMark/>
          </w:tcPr>
          <w:p w14:paraId="00D92697" w14:textId="77777777" w:rsidR="009F3A3B" w:rsidRPr="00A21216" w:rsidRDefault="009F3A3B" w:rsidP="009F3A3B">
            <w:pPr>
              <w:spacing w:after="0"/>
              <w:jc w:val="right"/>
              <w:rPr>
                <w:color w:val="000000"/>
                <w:sz w:val="20"/>
                <w:szCs w:val="20"/>
              </w:rPr>
            </w:pPr>
            <w:r w:rsidRPr="00A21216">
              <w:rPr>
                <w:color w:val="000000"/>
                <w:sz w:val="20"/>
                <w:szCs w:val="20"/>
              </w:rPr>
              <w:t xml:space="preserve"> 2019 </w:t>
            </w:r>
          </w:p>
        </w:tc>
        <w:tc>
          <w:tcPr>
            <w:tcW w:w="1266" w:type="dxa"/>
            <w:tcBorders>
              <w:top w:val="nil"/>
              <w:left w:val="nil"/>
              <w:bottom w:val="single" w:sz="4" w:space="0" w:color="auto"/>
              <w:right w:val="single" w:sz="4" w:space="0" w:color="auto"/>
            </w:tcBorders>
            <w:shd w:val="clear" w:color="auto" w:fill="auto"/>
            <w:noWrap/>
            <w:vAlign w:val="bottom"/>
            <w:hideMark/>
          </w:tcPr>
          <w:p w14:paraId="25AA294D" w14:textId="77777777" w:rsidR="009F3A3B" w:rsidRPr="00A21216" w:rsidRDefault="009F3A3B" w:rsidP="009F3A3B">
            <w:pPr>
              <w:spacing w:after="0"/>
              <w:jc w:val="right"/>
              <w:rPr>
                <w:color w:val="000000"/>
                <w:sz w:val="20"/>
                <w:szCs w:val="20"/>
              </w:rPr>
            </w:pPr>
            <w:r w:rsidRPr="00A21216">
              <w:rPr>
                <w:color w:val="000000"/>
                <w:sz w:val="20"/>
                <w:szCs w:val="20"/>
              </w:rPr>
              <w:t xml:space="preserve"> $1,160 </w:t>
            </w:r>
          </w:p>
        </w:tc>
      </w:tr>
      <w:tr w:rsidR="009F3A3B" w:rsidRPr="00A21216" w14:paraId="1628D2E2" w14:textId="77777777" w:rsidTr="00967C6F">
        <w:trPr>
          <w:trHeight w:val="288"/>
        </w:trPr>
        <w:tc>
          <w:tcPr>
            <w:tcW w:w="39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C1C5F2" w14:textId="560E3427" w:rsidR="009F3A3B" w:rsidRPr="00A21216" w:rsidRDefault="00552546" w:rsidP="009F3A3B">
            <w:pPr>
              <w:spacing w:after="0"/>
              <w:rPr>
                <w:color w:val="000000"/>
                <w:sz w:val="22"/>
                <w:szCs w:val="22"/>
              </w:rPr>
            </w:pPr>
            <w:r w:rsidRPr="00A21216">
              <w:rPr>
                <w:b/>
                <w:bCs/>
                <w:color w:val="000000"/>
                <w:sz w:val="20"/>
                <w:szCs w:val="20"/>
              </w:rPr>
              <w:lastRenderedPageBreak/>
              <w:t xml:space="preserve">Total </w:t>
            </w:r>
            <w:r w:rsidR="00C60131">
              <w:rPr>
                <w:b/>
                <w:bCs/>
                <w:color w:val="000000"/>
                <w:sz w:val="20"/>
                <w:szCs w:val="20"/>
              </w:rPr>
              <w:t>A</w:t>
            </w:r>
            <w:r w:rsidRPr="00A21216">
              <w:rPr>
                <w:b/>
                <w:bCs/>
                <w:color w:val="000000"/>
                <w:sz w:val="20"/>
                <w:szCs w:val="20"/>
              </w:rPr>
              <w:t>nnual O&amp;M</w:t>
            </w:r>
            <w:r w:rsidR="00697EC7">
              <w:rPr>
                <w:b/>
                <w:bCs/>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79D3AE43" w14:textId="77777777" w:rsidR="009F3A3B" w:rsidRPr="00A21216" w:rsidRDefault="009F3A3B" w:rsidP="009F3A3B">
            <w:pPr>
              <w:spacing w:after="0"/>
              <w:jc w:val="right"/>
              <w:rPr>
                <w:color w:val="000000"/>
                <w:sz w:val="22"/>
                <w:szCs w:val="22"/>
              </w:rPr>
            </w:pPr>
            <w:r w:rsidRPr="00A21216">
              <w:rPr>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8D144AA" w14:textId="77777777" w:rsidR="009F3A3B" w:rsidRPr="00A21216" w:rsidRDefault="009F3A3B" w:rsidP="009F3A3B">
            <w:pPr>
              <w:spacing w:after="0"/>
              <w:jc w:val="right"/>
              <w:rPr>
                <w:color w:val="000000"/>
                <w:sz w:val="22"/>
                <w:szCs w:val="22"/>
              </w:rPr>
            </w:pPr>
            <w:r w:rsidRPr="00A21216">
              <w:rPr>
                <w:color w:val="000000"/>
                <w:sz w:val="22"/>
                <w:szCs w:val="22"/>
              </w:rPr>
              <w:t> </w:t>
            </w:r>
          </w:p>
        </w:tc>
        <w:tc>
          <w:tcPr>
            <w:tcW w:w="999" w:type="dxa"/>
            <w:tcBorders>
              <w:top w:val="nil"/>
              <w:left w:val="nil"/>
              <w:bottom w:val="single" w:sz="4" w:space="0" w:color="auto"/>
              <w:right w:val="single" w:sz="4" w:space="0" w:color="auto"/>
            </w:tcBorders>
            <w:shd w:val="clear" w:color="auto" w:fill="auto"/>
            <w:noWrap/>
            <w:vAlign w:val="bottom"/>
            <w:hideMark/>
          </w:tcPr>
          <w:p w14:paraId="1F43FF35" w14:textId="77777777" w:rsidR="009F3A3B" w:rsidRPr="00A21216" w:rsidRDefault="009F3A3B" w:rsidP="009F3A3B">
            <w:pPr>
              <w:spacing w:after="0"/>
              <w:jc w:val="right"/>
              <w:rPr>
                <w:color w:val="000000"/>
                <w:sz w:val="22"/>
                <w:szCs w:val="22"/>
              </w:rPr>
            </w:pPr>
            <w:r w:rsidRPr="00A21216">
              <w:rPr>
                <w:color w:val="000000"/>
                <w:sz w:val="22"/>
                <w:szCs w:val="22"/>
              </w:rPr>
              <w:t> </w:t>
            </w:r>
          </w:p>
        </w:tc>
        <w:tc>
          <w:tcPr>
            <w:tcW w:w="999" w:type="dxa"/>
            <w:tcBorders>
              <w:top w:val="nil"/>
              <w:left w:val="nil"/>
              <w:bottom w:val="single" w:sz="4" w:space="0" w:color="auto"/>
              <w:right w:val="single" w:sz="4" w:space="0" w:color="auto"/>
            </w:tcBorders>
            <w:shd w:val="clear" w:color="auto" w:fill="auto"/>
            <w:noWrap/>
            <w:vAlign w:val="bottom"/>
            <w:hideMark/>
          </w:tcPr>
          <w:p w14:paraId="0EA258BE" w14:textId="77777777" w:rsidR="009F3A3B" w:rsidRPr="00A21216" w:rsidRDefault="009F3A3B" w:rsidP="009F3A3B">
            <w:pPr>
              <w:spacing w:after="0"/>
              <w:jc w:val="right"/>
              <w:rPr>
                <w:color w:val="000000"/>
                <w:sz w:val="22"/>
                <w:szCs w:val="22"/>
              </w:rPr>
            </w:pPr>
            <w:r w:rsidRPr="00A21216">
              <w:rPr>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bottom"/>
            <w:hideMark/>
          </w:tcPr>
          <w:p w14:paraId="05332541" w14:textId="77777777" w:rsidR="009F3A3B" w:rsidRPr="00A21216" w:rsidRDefault="009F3A3B" w:rsidP="009F3A3B">
            <w:pPr>
              <w:spacing w:after="0"/>
              <w:jc w:val="right"/>
              <w:rPr>
                <w:b/>
                <w:bCs/>
                <w:color w:val="000000"/>
                <w:sz w:val="22"/>
                <w:szCs w:val="22"/>
              </w:rPr>
            </w:pPr>
            <w:r w:rsidRPr="00A21216">
              <w:rPr>
                <w:b/>
                <w:bCs/>
                <w:color w:val="000000"/>
                <w:sz w:val="22"/>
                <w:szCs w:val="22"/>
              </w:rPr>
              <w:t xml:space="preserve"> $449,539 </w:t>
            </w:r>
          </w:p>
        </w:tc>
      </w:tr>
    </w:tbl>
    <w:p w14:paraId="372ED848" w14:textId="77777777" w:rsidR="00A21216" w:rsidRDefault="00A21216" w:rsidP="00DF3B5C"/>
    <w:p w14:paraId="1B2C1421" w14:textId="77777777" w:rsidR="006454FB" w:rsidRDefault="006454FB" w:rsidP="00697EC7">
      <w:pPr>
        <w:pStyle w:val="BodyText"/>
      </w:pPr>
      <w:r>
        <w:t>The total net life-cycle costs over the course of the 20-year period of analysis is an increase of $3.4 million</w:t>
      </w:r>
      <w:r w:rsidRPr="006454FB">
        <w:t xml:space="preserve"> </w:t>
      </w:r>
      <w:r>
        <w:t>in 2017 dollars, discounted to 2019 using a 7 percent discount rate.</w:t>
      </w:r>
    </w:p>
    <w:p w14:paraId="050D04E4" w14:textId="77777777" w:rsidR="00DF3B5C" w:rsidRDefault="00DF3B5C" w:rsidP="00611756">
      <w:pPr>
        <w:pStyle w:val="Heading3"/>
      </w:pPr>
      <w:bookmarkStart w:id="25" w:name="_Toc19287140"/>
      <w:r>
        <w:t>Reduced Pavement Damage</w:t>
      </w:r>
      <w:bookmarkEnd w:id="25"/>
    </w:p>
    <w:p w14:paraId="5F815C91" w14:textId="110539F2" w:rsidR="006454FB" w:rsidRDefault="00AE6BE7" w:rsidP="00697EC7">
      <w:pPr>
        <w:pStyle w:val="BodyText"/>
      </w:pPr>
      <w:r>
        <w:t>The reduction in VMT is associated</w:t>
      </w:r>
      <w:r w:rsidR="00A21216">
        <w:t xml:space="preserve"> with reduced pavement damage and associated repair costs.</w:t>
      </w:r>
      <w:r w:rsidR="00697EC7">
        <w:t xml:space="preserve"> </w:t>
      </w:r>
      <w:r w:rsidR="006454FB">
        <w:t>Pavement damage is estimated at $0.28 per heavy truck VMT. The value of reduced roadway pavement damage associated with the Project is $10.9 million in 2017 dollars, discounted to 2019 using a 7 percent discount rate.</w:t>
      </w:r>
    </w:p>
    <w:p w14:paraId="00C91A4B" w14:textId="77777777" w:rsidR="00AE6BE7" w:rsidRDefault="00AE6BE7" w:rsidP="00611756">
      <w:pPr>
        <w:pStyle w:val="Heading3"/>
      </w:pPr>
      <w:bookmarkStart w:id="26" w:name="_Toc19287141"/>
      <w:r>
        <w:t>Reduced Emissions</w:t>
      </w:r>
      <w:bookmarkEnd w:id="26"/>
    </w:p>
    <w:p w14:paraId="3E026D23" w14:textId="340E887D" w:rsidR="00AE6BE7" w:rsidRDefault="006454FB" w:rsidP="00697EC7">
      <w:pPr>
        <w:pStyle w:val="BodyText"/>
      </w:pPr>
      <w:r>
        <w:t>The reduction in VMT is also associated with reduced emissions.</w:t>
      </w:r>
      <w:r w:rsidR="00167A67">
        <w:t xml:space="preserve"> </w:t>
      </w:r>
      <w:r w:rsidR="00967C6F">
        <w:t xml:space="preserve">The increased efficiency of truck loading at the general cargo dock will decrease truck idling, which will also reduce emissions. </w:t>
      </w:r>
      <w:r w:rsidR="00284257">
        <w:t>Reduced emissions associated with the VMT reduction were quantified for this analysis but those associated with the reduced idling were not.</w:t>
      </w:r>
      <w:r w:rsidR="00967C6F">
        <w:t xml:space="preserve"> </w:t>
      </w:r>
      <w:r w:rsidR="00167A67">
        <w:t xml:space="preserve">Emission rates </w:t>
      </w:r>
      <w:r w:rsidR="00967C6F">
        <w:t xml:space="preserve">are shown in </w:t>
      </w:r>
      <w:r w:rsidR="00967C6F">
        <w:fldChar w:fldCharType="begin"/>
      </w:r>
      <w:r w:rsidR="00967C6F">
        <w:instrText xml:space="preserve"> REF _Ref19202224 \h </w:instrText>
      </w:r>
      <w:r w:rsidR="00967C6F">
        <w:fldChar w:fldCharType="separate"/>
      </w:r>
      <w:r w:rsidR="009561F2">
        <w:t xml:space="preserve">Table </w:t>
      </w:r>
      <w:r w:rsidR="009561F2">
        <w:rPr>
          <w:noProof/>
        </w:rPr>
        <w:t>2</w:t>
      </w:r>
      <w:r w:rsidR="00967C6F">
        <w:fldChar w:fldCharType="end"/>
      </w:r>
      <w:r w:rsidR="00967C6F">
        <w:t xml:space="preserve"> per truck VMT for volatile organic compounds (VOC), nitrous oxide (NO</w:t>
      </w:r>
      <w:r w:rsidR="00967C6F">
        <w:rPr>
          <w:vertAlign w:val="subscript"/>
        </w:rPr>
        <w:t>x</w:t>
      </w:r>
      <w:r w:rsidR="00967C6F">
        <w:t>), and particulate matter (PM) and per gallon of diesel for carbon dioxide (CO</w:t>
      </w:r>
      <w:r w:rsidR="00967C6F">
        <w:rPr>
          <w:vertAlign w:val="subscript"/>
        </w:rPr>
        <w:t>2</w:t>
      </w:r>
      <w:r w:rsidR="00967C6F">
        <w:t xml:space="preserve">). Social costs per ton for each of these emission types are shown in </w:t>
      </w:r>
      <w:r w:rsidR="00967C6F">
        <w:fldChar w:fldCharType="begin"/>
      </w:r>
      <w:r w:rsidR="00967C6F">
        <w:instrText xml:space="preserve"> REF _Ref19213645 \h </w:instrText>
      </w:r>
      <w:r w:rsidR="00967C6F">
        <w:fldChar w:fldCharType="separate"/>
      </w:r>
      <w:r w:rsidR="009561F2">
        <w:t xml:space="preserve">Table </w:t>
      </w:r>
      <w:r w:rsidR="009561F2">
        <w:rPr>
          <w:noProof/>
        </w:rPr>
        <w:t>6</w:t>
      </w:r>
      <w:r w:rsidR="00967C6F">
        <w:fldChar w:fldCharType="end"/>
      </w:r>
      <w:r w:rsidR="00967C6F">
        <w:t>.</w:t>
      </w:r>
    </w:p>
    <w:p w14:paraId="7E21B2E6" w14:textId="7696E58A" w:rsidR="00967C6F" w:rsidRDefault="00967C6F" w:rsidP="00304073">
      <w:pPr>
        <w:pStyle w:val="Caption"/>
      </w:pPr>
      <w:bookmarkStart w:id="27" w:name="_Ref19213645"/>
      <w:bookmarkStart w:id="28" w:name="_Toc19287125"/>
      <w:r>
        <w:t xml:space="preserve">Table </w:t>
      </w:r>
      <w:fldSimple w:instr=" SEQ Table \* ARABIC ">
        <w:r w:rsidR="009561F2">
          <w:rPr>
            <w:noProof/>
          </w:rPr>
          <w:t>6</w:t>
        </w:r>
      </w:fldSimple>
      <w:bookmarkEnd w:id="27"/>
      <w:r>
        <w:t>: Social Costs by Emission Type</w:t>
      </w:r>
      <w:bookmarkEnd w:id="28"/>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240"/>
      </w:tblGrid>
      <w:tr w:rsidR="00AE6BE7" w:rsidRPr="00AE6BE7" w14:paraId="430C703E" w14:textId="77777777" w:rsidTr="00967C6F">
        <w:trPr>
          <w:trHeight w:val="288"/>
        </w:trPr>
        <w:tc>
          <w:tcPr>
            <w:tcW w:w="3325" w:type="dxa"/>
            <w:shd w:val="clear" w:color="auto" w:fill="auto"/>
            <w:noWrap/>
            <w:vAlign w:val="bottom"/>
          </w:tcPr>
          <w:p w14:paraId="6DD92F64" w14:textId="77777777" w:rsidR="00AE6BE7" w:rsidRPr="00AE6BE7" w:rsidRDefault="00AE6BE7" w:rsidP="00C60131">
            <w:pPr>
              <w:spacing w:after="0"/>
              <w:rPr>
                <w:b/>
                <w:color w:val="000000"/>
                <w:sz w:val="22"/>
                <w:szCs w:val="20"/>
              </w:rPr>
            </w:pPr>
            <w:r w:rsidRPr="00AE6BE7">
              <w:rPr>
                <w:b/>
                <w:color w:val="000000"/>
                <w:sz w:val="22"/>
                <w:szCs w:val="20"/>
              </w:rPr>
              <w:t>Emission Type</w:t>
            </w:r>
          </w:p>
        </w:tc>
        <w:tc>
          <w:tcPr>
            <w:tcW w:w="3240" w:type="dxa"/>
            <w:shd w:val="clear" w:color="auto" w:fill="auto"/>
            <w:noWrap/>
            <w:vAlign w:val="bottom"/>
          </w:tcPr>
          <w:p w14:paraId="3FFC09B0" w14:textId="77777777" w:rsidR="00AE6BE7" w:rsidRPr="00AE6BE7" w:rsidRDefault="00AE6BE7" w:rsidP="00C60131">
            <w:pPr>
              <w:spacing w:after="0"/>
              <w:jc w:val="right"/>
              <w:rPr>
                <w:b/>
                <w:color w:val="000000"/>
                <w:sz w:val="22"/>
                <w:szCs w:val="20"/>
              </w:rPr>
            </w:pPr>
            <w:r w:rsidRPr="00AE6BE7">
              <w:rPr>
                <w:b/>
                <w:color w:val="000000"/>
                <w:sz w:val="22"/>
                <w:szCs w:val="20"/>
              </w:rPr>
              <w:t>Value</w:t>
            </w:r>
            <w:r>
              <w:rPr>
                <w:b/>
                <w:color w:val="000000"/>
                <w:sz w:val="22"/>
                <w:szCs w:val="20"/>
              </w:rPr>
              <w:t xml:space="preserve"> per Short Ton (2017$)</w:t>
            </w:r>
          </w:p>
        </w:tc>
      </w:tr>
      <w:tr w:rsidR="00AE6BE7" w:rsidRPr="00F53090" w14:paraId="3AA76627" w14:textId="77777777" w:rsidTr="00967C6F">
        <w:trPr>
          <w:trHeight w:val="288"/>
        </w:trPr>
        <w:tc>
          <w:tcPr>
            <w:tcW w:w="3325" w:type="dxa"/>
            <w:shd w:val="clear" w:color="auto" w:fill="auto"/>
            <w:noWrap/>
            <w:vAlign w:val="bottom"/>
            <w:hideMark/>
          </w:tcPr>
          <w:p w14:paraId="4F3AC30E" w14:textId="77777777" w:rsidR="00AE6BE7" w:rsidRPr="00F53090" w:rsidRDefault="00AE6BE7" w:rsidP="00C60131">
            <w:pPr>
              <w:spacing w:after="0"/>
              <w:rPr>
                <w:color w:val="000000"/>
                <w:sz w:val="20"/>
                <w:szCs w:val="20"/>
              </w:rPr>
            </w:pPr>
            <w:r w:rsidRPr="00F53090">
              <w:rPr>
                <w:color w:val="000000"/>
                <w:sz w:val="20"/>
                <w:szCs w:val="20"/>
              </w:rPr>
              <w:t xml:space="preserve">VOC </w:t>
            </w:r>
          </w:p>
        </w:tc>
        <w:tc>
          <w:tcPr>
            <w:tcW w:w="3240" w:type="dxa"/>
            <w:shd w:val="clear" w:color="auto" w:fill="auto"/>
            <w:noWrap/>
            <w:vAlign w:val="bottom"/>
            <w:hideMark/>
          </w:tcPr>
          <w:p w14:paraId="1C59C355" w14:textId="77777777" w:rsidR="00AE6BE7" w:rsidRPr="00F53090" w:rsidRDefault="00AE6BE7" w:rsidP="00C60131">
            <w:pPr>
              <w:spacing w:after="0"/>
              <w:jc w:val="right"/>
              <w:rPr>
                <w:color w:val="000000"/>
                <w:sz w:val="20"/>
                <w:szCs w:val="20"/>
              </w:rPr>
            </w:pPr>
            <w:r w:rsidRPr="00F53090">
              <w:rPr>
                <w:color w:val="000000"/>
                <w:sz w:val="20"/>
                <w:szCs w:val="20"/>
              </w:rPr>
              <w:t>$2,000</w:t>
            </w:r>
          </w:p>
        </w:tc>
      </w:tr>
      <w:tr w:rsidR="00AE6BE7" w:rsidRPr="00F53090" w14:paraId="0AB67BB8" w14:textId="77777777" w:rsidTr="00967C6F">
        <w:trPr>
          <w:trHeight w:val="288"/>
        </w:trPr>
        <w:tc>
          <w:tcPr>
            <w:tcW w:w="3325" w:type="dxa"/>
            <w:shd w:val="clear" w:color="auto" w:fill="auto"/>
            <w:noWrap/>
            <w:vAlign w:val="bottom"/>
            <w:hideMark/>
          </w:tcPr>
          <w:p w14:paraId="4306AA94" w14:textId="77777777" w:rsidR="00AE6BE7" w:rsidRPr="00F53090" w:rsidRDefault="00AE6BE7" w:rsidP="00C60131">
            <w:pPr>
              <w:spacing w:after="0"/>
              <w:rPr>
                <w:color w:val="000000"/>
                <w:sz w:val="20"/>
                <w:szCs w:val="20"/>
              </w:rPr>
            </w:pPr>
            <w:r w:rsidRPr="00F53090">
              <w:rPr>
                <w:color w:val="000000"/>
                <w:sz w:val="20"/>
                <w:szCs w:val="20"/>
              </w:rPr>
              <w:t xml:space="preserve">NOx </w:t>
            </w:r>
          </w:p>
        </w:tc>
        <w:tc>
          <w:tcPr>
            <w:tcW w:w="3240" w:type="dxa"/>
            <w:shd w:val="clear" w:color="auto" w:fill="auto"/>
            <w:noWrap/>
            <w:vAlign w:val="bottom"/>
            <w:hideMark/>
          </w:tcPr>
          <w:p w14:paraId="71CAC362" w14:textId="77777777" w:rsidR="00AE6BE7" w:rsidRPr="00F53090" w:rsidRDefault="00AE6BE7" w:rsidP="00C60131">
            <w:pPr>
              <w:spacing w:after="0"/>
              <w:jc w:val="right"/>
              <w:rPr>
                <w:color w:val="000000"/>
                <w:sz w:val="20"/>
                <w:szCs w:val="20"/>
              </w:rPr>
            </w:pPr>
            <w:r w:rsidRPr="00F53090">
              <w:rPr>
                <w:color w:val="000000"/>
                <w:sz w:val="20"/>
                <w:szCs w:val="20"/>
              </w:rPr>
              <w:t>$8,300</w:t>
            </w:r>
          </w:p>
        </w:tc>
      </w:tr>
      <w:tr w:rsidR="00AE6BE7" w:rsidRPr="00F53090" w14:paraId="6F00D981" w14:textId="77777777" w:rsidTr="00967C6F">
        <w:trPr>
          <w:trHeight w:val="288"/>
        </w:trPr>
        <w:tc>
          <w:tcPr>
            <w:tcW w:w="3325" w:type="dxa"/>
            <w:shd w:val="clear" w:color="auto" w:fill="auto"/>
            <w:noWrap/>
            <w:vAlign w:val="bottom"/>
            <w:hideMark/>
          </w:tcPr>
          <w:p w14:paraId="15B4F1BA" w14:textId="77777777" w:rsidR="00AE6BE7" w:rsidRPr="00F53090" w:rsidRDefault="00AE6BE7" w:rsidP="00C60131">
            <w:pPr>
              <w:spacing w:after="0"/>
              <w:rPr>
                <w:color w:val="000000"/>
                <w:sz w:val="20"/>
                <w:szCs w:val="20"/>
              </w:rPr>
            </w:pPr>
            <w:r w:rsidRPr="00F53090">
              <w:rPr>
                <w:color w:val="000000"/>
                <w:sz w:val="20"/>
                <w:szCs w:val="20"/>
              </w:rPr>
              <w:t xml:space="preserve">PM </w:t>
            </w:r>
          </w:p>
        </w:tc>
        <w:tc>
          <w:tcPr>
            <w:tcW w:w="3240" w:type="dxa"/>
            <w:shd w:val="clear" w:color="auto" w:fill="auto"/>
            <w:noWrap/>
            <w:vAlign w:val="bottom"/>
            <w:hideMark/>
          </w:tcPr>
          <w:p w14:paraId="59AA22AB" w14:textId="77777777" w:rsidR="00AE6BE7" w:rsidRPr="00F53090" w:rsidRDefault="00AE6BE7" w:rsidP="00C60131">
            <w:pPr>
              <w:spacing w:after="0"/>
              <w:jc w:val="right"/>
              <w:rPr>
                <w:color w:val="000000"/>
                <w:sz w:val="20"/>
                <w:szCs w:val="20"/>
              </w:rPr>
            </w:pPr>
            <w:r w:rsidRPr="00F53090">
              <w:rPr>
                <w:color w:val="000000"/>
                <w:sz w:val="20"/>
                <w:szCs w:val="20"/>
              </w:rPr>
              <w:t>$377,800</w:t>
            </w:r>
          </w:p>
        </w:tc>
      </w:tr>
      <w:tr w:rsidR="00AE6BE7" w:rsidRPr="00F53090" w14:paraId="569ABE69" w14:textId="77777777" w:rsidTr="00967C6F">
        <w:trPr>
          <w:trHeight w:val="288"/>
        </w:trPr>
        <w:tc>
          <w:tcPr>
            <w:tcW w:w="3325" w:type="dxa"/>
            <w:shd w:val="clear" w:color="auto" w:fill="auto"/>
            <w:noWrap/>
            <w:vAlign w:val="bottom"/>
            <w:hideMark/>
          </w:tcPr>
          <w:p w14:paraId="0EA50C79" w14:textId="77777777" w:rsidR="00AE6BE7" w:rsidRPr="00F53090" w:rsidRDefault="00AE6BE7" w:rsidP="00C60131">
            <w:pPr>
              <w:spacing w:after="0"/>
              <w:rPr>
                <w:color w:val="000000"/>
                <w:sz w:val="20"/>
                <w:szCs w:val="20"/>
              </w:rPr>
            </w:pPr>
            <w:r w:rsidRPr="00F53090">
              <w:rPr>
                <w:color w:val="000000"/>
                <w:sz w:val="20"/>
                <w:szCs w:val="20"/>
              </w:rPr>
              <w:t xml:space="preserve">CO2 </w:t>
            </w:r>
            <w:r>
              <w:rPr>
                <w:color w:val="000000"/>
                <w:sz w:val="20"/>
                <w:szCs w:val="20"/>
              </w:rPr>
              <w:t xml:space="preserve">(per </w:t>
            </w:r>
            <w:r w:rsidRPr="00F53090">
              <w:rPr>
                <w:color w:val="000000"/>
                <w:sz w:val="20"/>
                <w:szCs w:val="20"/>
              </w:rPr>
              <w:t>metric ton</w:t>
            </w:r>
            <w:r>
              <w:rPr>
                <w:color w:val="000000"/>
                <w:sz w:val="20"/>
                <w:szCs w:val="20"/>
              </w:rPr>
              <w:t>)</w:t>
            </w:r>
            <w:r w:rsidRPr="00F53090">
              <w:rPr>
                <w:color w:val="000000"/>
                <w:sz w:val="20"/>
                <w:szCs w:val="20"/>
              </w:rPr>
              <w:t xml:space="preserve"> </w:t>
            </w:r>
            <w:r>
              <w:rPr>
                <w:color w:val="000000"/>
                <w:sz w:val="20"/>
                <w:szCs w:val="20"/>
              </w:rPr>
              <w:t>(</w:t>
            </w:r>
            <w:r w:rsidRPr="00F53090">
              <w:rPr>
                <w:color w:val="000000"/>
                <w:sz w:val="20"/>
                <w:szCs w:val="20"/>
              </w:rPr>
              <w:t>2017</w:t>
            </w:r>
            <w:r w:rsidRPr="00006B3C">
              <w:rPr>
                <w:color w:val="000000"/>
                <w:sz w:val="20"/>
                <w:szCs w:val="20"/>
              </w:rPr>
              <w:t>-2034</w:t>
            </w:r>
            <w:r>
              <w:rPr>
                <w:color w:val="000000"/>
                <w:sz w:val="20"/>
                <w:szCs w:val="20"/>
              </w:rPr>
              <w:t>)</w:t>
            </w:r>
          </w:p>
        </w:tc>
        <w:tc>
          <w:tcPr>
            <w:tcW w:w="3240" w:type="dxa"/>
            <w:shd w:val="clear" w:color="auto" w:fill="auto"/>
            <w:noWrap/>
            <w:vAlign w:val="bottom"/>
            <w:hideMark/>
          </w:tcPr>
          <w:p w14:paraId="6CDC32EE" w14:textId="77777777" w:rsidR="00AE6BE7" w:rsidRPr="00F53090" w:rsidRDefault="00AE6BE7" w:rsidP="00C60131">
            <w:pPr>
              <w:spacing w:after="0"/>
              <w:jc w:val="right"/>
              <w:rPr>
                <w:color w:val="000000"/>
                <w:sz w:val="20"/>
                <w:szCs w:val="20"/>
              </w:rPr>
            </w:pPr>
            <w:r w:rsidRPr="00F53090">
              <w:rPr>
                <w:color w:val="000000"/>
                <w:sz w:val="20"/>
                <w:szCs w:val="20"/>
              </w:rPr>
              <w:t>$1</w:t>
            </w:r>
          </w:p>
        </w:tc>
      </w:tr>
      <w:tr w:rsidR="00AE6BE7" w:rsidRPr="00F53090" w14:paraId="4679FA7B" w14:textId="77777777" w:rsidTr="00967C6F">
        <w:trPr>
          <w:trHeight w:val="288"/>
        </w:trPr>
        <w:tc>
          <w:tcPr>
            <w:tcW w:w="3325" w:type="dxa"/>
            <w:shd w:val="clear" w:color="auto" w:fill="auto"/>
            <w:noWrap/>
            <w:vAlign w:val="bottom"/>
            <w:hideMark/>
          </w:tcPr>
          <w:p w14:paraId="098795FE" w14:textId="77777777" w:rsidR="00AE6BE7" w:rsidRPr="00F53090" w:rsidRDefault="00AE6BE7" w:rsidP="00C60131">
            <w:pPr>
              <w:spacing w:after="0"/>
              <w:rPr>
                <w:color w:val="000000"/>
                <w:sz w:val="20"/>
                <w:szCs w:val="20"/>
              </w:rPr>
            </w:pPr>
            <w:r w:rsidRPr="00F53090">
              <w:rPr>
                <w:color w:val="000000"/>
                <w:sz w:val="20"/>
                <w:szCs w:val="20"/>
              </w:rPr>
              <w:t xml:space="preserve">CO2 </w:t>
            </w:r>
            <w:r>
              <w:rPr>
                <w:color w:val="000000"/>
                <w:sz w:val="20"/>
                <w:szCs w:val="20"/>
              </w:rPr>
              <w:t xml:space="preserve">(per </w:t>
            </w:r>
            <w:r w:rsidRPr="00F53090">
              <w:rPr>
                <w:color w:val="000000"/>
                <w:sz w:val="20"/>
                <w:szCs w:val="20"/>
              </w:rPr>
              <w:t>metric ton</w:t>
            </w:r>
            <w:r>
              <w:rPr>
                <w:color w:val="000000"/>
                <w:sz w:val="20"/>
                <w:szCs w:val="20"/>
              </w:rPr>
              <w:t>)</w:t>
            </w:r>
            <w:r w:rsidRPr="00F53090">
              <w:rPr>
                <w:color w:val="000000"/>
                <w:sz w:val="20"/>
                <w:szCs w:val="20"/>
              </w:rPr>
              <w:t xml:space="preserve"> </w:t>
            </w:r>
            <w:r>
              <w:rPr>
                <w:color w:val="000000"/>
                <w:sz w:val="20"/>
                <w:szCs w:val="20"/>
              </w:rPr>
              <w:t>(</w:t>
            </w:r>
            <w:r w:rsidRPr="00F53090">
              <w:rPr>
                <w:color w:val="000000"/>
                <w:sz w:val="20"/>
                <w:szCs w:val="20"/>
              </w:rPr>
              <w:t>2035</w:t>
            </w:r>
            <w:r w:rsidRPr="00006B3C">
              <w:rPr>
                <w:color w:val="000000"/>
                <w:sz w:val="20"/>
                <w:szCs w:val="20"/>
              </w:rPr>
              <w:t>-2050</w:t>
            </w:r>
            <w:r>
              <w:rPr>
                <w:color w:val="000000"/>
                <w:sz w:val="20"/>
                <w:szCs w:val="20"/>
              </w:rPr>
              <w:t>)</w:t>
            </w:r>
          </w:p>
        </w:tc>
        <w:tc>
          <w:tcPr>
            <w:tcW w:w="3240" w:type="dxa"/>
            <w:shd w:val="clear" w:color="auto" w:fill="auto"/>
            <w:noWrap/>
            <w:vAlign w:val="bottom"/>
            <w:hideMark/>
          </w:tcPr>
          <w:p w14:paraId="3191EE91" w14:textId="77777777" w:rsidR="00AE6BE7" w:rsidRPr="00F53090" w:rsidRDefault="00AE6BE7" w:rsidP="00C60131">
            <w:pPr>
              <w:spacing w:after="0"/>
              <w:jc w:val="right"/>
              <w:rPr>
                <w:color w:val="000000"/>
                <w:sz w:val="20"/>
                <w:szCs w:val="20"/>
              </w:rPr>
            </w:pPr>
            <w:r w:rsidRPr="00F53090">
              <w:rPr>
                <w:color w:val="000000"/>
                <w:sz w:val="20"/>
                <w:szCs w:val="20"/>
              </w:rPr>
              <w:t>$2</w:t>
            </w:r>
          </w:p>
        </w:tc>
      </w:tr>
    </w:tbl>
    <w:p w14:paraId="508B174D" w14:textId="77777777" w:rsidR="00AE6BE7" w:rsidRDefault="00AE6BE7" w:rsidP="00AE6BE7"/>
    <w:p w14:paraId="0309BDEB" w14:textId="77777777" w:rsidR="006454FB" w:rsidRDefault="006454FB" w:rsidP="00697EC7">
      <w:pPr>
        <w:pStyle w:val="BodyText"/>
      </w:pPr>
      <w:r>
        <w:t>The quantified value of reduced emissions associated with the Project is $4.3 million in 2017 dollars, discounted to 2019 using a 7 percent discount rate.</w:t>
      </w:r>
    </w:p>
    <w:p w14:paraId="27C784CA" w14:textId="77777777" w:rsidR="00DF3B5C" w:rsidRPr="00DF3B5C" w:rsidRDefault="00DF3B5C" w:rsidP="00611756">
      <w:pPr>
        <w:pStyle w:val="Heading3"/>
      </w:pPr>
      <w:bookmarkStart w:id="29" w:name="_Toc19287142"/>
      <w:r>
        <w:t>Residual Value</w:t>
      </w:r>
      <w:bookmarkEnd w:id="29"/>
    </w:p>
    <w:p w14:paraId="2C3DF781" w14:textId="7F738D5C" w:rsidR="00DF3B5C" w:rsidRDefault="00967C6F" w:rsidP="00697EC7">
      <w:pPr>
        <w:pStyle w:val="BodyText"/>
      </w:pPr>
      <w:r>
        <w:t>Several project components have useful lives longer than the 20-year period of analysis. These components will have remaining value at the end of the period.</w:t>
      </w:r>
      <w:r w:rsidR="00697EC7">
        <w:t xml:space="preserve"> </w:t>
      </w:r>
    </w:p>
    <w:p w14:paraId="604CCA3B" w14:textId="554CDA24" w:rsidR="00552546" w:rsidRDefault="00552546" w:rsidP="00304073">
      <w:pPr>
        <w:pStyle w:val="Caption"/>
      </w:pPr>
      <w:bookmarkStart w:id="30" w:name="_Toc19287126"/>
      <w:r>
        <w:t xml:space="preserve">Table </w:t>
      </w:r>
      <w:fldSimple w:instr=" SEQ Table \* ARABIC ">
        <w:r w:rsidR="009561F2">
          <w:rPr>
            <w:noProof/>
          </w:rPr>
          <w:t>7</w:t>
        </w:r>
      </w:fldSimple>
      <w:r>
        <w:t>: Project Components Useful Lives and Residual Value</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561"/>
        <w:gridCol w:w="1436"/>
        <w:gridCol w:w="2535"/>
        <w:gridCol w:w="1615"/>
      </w:tblGrid>
      <w:tr w:rsidR="00552546" w:rsidRPr="00967C6F" w14:paraId="00FD2A29" w14:textId="77777777" w:rsidTr="00552546">
        <w:trPr>
          <w:trHeight w:val="288"/>
        </w:trPr>
        <w:tc>
          <w:tcPr>
            <w:tcW w:w="2203" w:type="dxa"/>
            <w:shd w:val="clear" w:color="auto" w:fill="auto"/>
            <w:noWrap/>
            <w:vAlign w:val="bottom"/>
            <w:hideMark/>
          </w:tcPr>
          <w:p w14:paraId="7CF72660" w14:textId="77777777" w:rsidR="00967C6F" w:rsidRPr="00967C6F" w:rsidRDefault="00967C6F" w:rsidP="00552546">
            <w:pPr>
              <w:spacing w:after="0"/>
              <w:jc w:val="center"/>
              <w:rPr>
                <w:b/>
                <w:bCs/>
                <w:color w:val="000000"/>
                <w:sz w:val="22"/>
                <w:szCs w:val="22"/>
              </w:rPr>
            </w:pPr>
            <w:r w:rsidRPr="00967C6F">
              <w:rPr>
                <w:b/>
                <w:bCs/>
                <w:color w:val="000000"/>
                <w:sz w:val="22"/>
                <w:szCs w:val="22"/>
              </w:rPr>
              <w:t>Project Component</w:t>
            </w:r>
          </w:p>
        </w:tc>
        <w:tc>
          <w:tcPr>
            <w:tcW w:w="1561" w:type="dxa"/>
            <w:shd w:val="clear" w:color="auto" w:fill="auto"/>
            <w:noWrap/>
            <w:vAlign w:val="bottom"/>
            <w:hideMark/>
          </w:tcPr>
          <w:p w14:paraId="30883520" w14:textId="77777777" w:rsidR="00967C6F" w:rsidRPr="00967C6F" w:rsidRDefault="00552546" w:rsidP="00552546">
            <w:pPr>
              <w:spacing w:after="0"/>
              <w:jc w:val="center"/>
              <w:rPr>
                <w:b/>
                <w:bCs/>
                <w:color w:val="000000"/>
                <w:sz w:val="22"/>
                <w:szCs w:val="22"/>
              </w:rPr>
            </w:pPr>
            <w:r>
              <w:rPr>
                <w:b/>
                <w:bCs/>
                <w:color w:val="000000"/>
                <w:sz w:val="22"/>
                <w:szCs w:val="22"/>
              </w:rPr>
              <w:t xml:space="preserve">Initial </w:t>
            </w:r>
            <w:r w:rsidR="00967C6F" w:rsidRPr="00967C6F">
              <w:rPr>
                <w:b/>
                <w:bCs/>
                <w:color w:val="000000"/>
                <w:sz w:val="22"/>
                <w:szCs w:val="22"/>
              </w:rPr>
              <w:t>Value</w:t>
            </w:r>
          </w:p>
        </w:tc>
        <w:tc>
          <w:tcPr>
            <w:tcW w:w="1436" w:type="dxa"/>
            <w:shd w:val="clear" w:color="auto" w:fill="auto"/>
            <w:noWrap/>
            <w:vAlign w:val="bottom"/>
            <w:hideMark/>
          </w:tcPr>
          <w:p w14:paraId="746AD707" w14:textId="77777777" w:rsidR="00967C6F" w:rsidRPr="00967C6F" w:rsidRDefault="00967C6F" w:rsidP="00552546">
            <w:pPr>
              <w:spacing w:after="0"/>
              <w:jc w:val="center"/>
              <w:rPr>
                <w:b/>
                <w:bCs/>
                <w:color w:val="000000"/>
                <w:sz w:val="22"/>
                <w:szCs w:val="22"/>
              </w:rPr>
            </w:pPr>
            <w:r w:rsidRPr="00967C6F">
              <w:rPr>
                <w:b/>
                <w:bCs/>
                <w:color w:val="000000"/>
                <w:sz w:val="22"/>
                <w:szCs w:val="22"/>
              </w:rPr>
              <w:t>Useful Life</w:t>
            </w:r>
            <w:r w:rsidR="00552546">
              <w:rPr>
                <w:rStyle w:val="FootnoteReference"/>
                <w:b/>
                <w:bCs/>
                <w:color w:val="000000"/>
                <w:sz w:val="22"/>
                <w:szCs w:val="22"/>
              </w:rPr>
              <w:footnoteReference w:id="2"/>
            </w:r>
          </w:p>
        </w:tc>
        <w:tc>
          <w:tcPr>
            <w:tcW w:w="2535" w:type="dxa"/>
            <w:shd w:val="clear" w:color="auto" w:fill="auto"/>
            <w:noWrap/>
            <w:vAlign w:val="bottom"/>
            <w:hideMark/>
          </w:tcPr>
          <w:p w14:paraId="41C80F8B" w14:textId="77777777" w:rsidR="00967C6F" w:rsidRPr="00967C6F" w:rsidRDefault="00967C6F" w:rsidP="00552546">
            <w:pPr>
              <w:spacing w:after="0"/>
              <w:jc w:val="center"/>
              <w:rPr>
                <w:b/>
                <w:bCs/>
                <w:sz w:val="22"/>
                <w:szCs w:val="22"/>
              </w:rPr>
            </w:pPr>
            <w:r w:rsidRPr="00967C6F">
              <w:rPr>
                <w:b/>
                <w:bCs/>
                <w:sz w:val="22"/>
                <w:szCs w:val="22"/>
              </w:rPr>
              <w:t xml:space="preserve">Remaining </w:t>
            </w:r>
            <w:r w:rsidR="00552546">
              <w:rPr>
                <w:b/>
                <w:bCs/>
                <w:sz w:val="22"/>
                <w:szCs w:val="22"/>
              </w:rPr>
              <w:t>Life in 2041</w:t>
            </w:r>
          </w:p>
        </w:tc>
        <w:tc>
          <w:tcPr>
            <w:tcW w:w="1615" w:type="dxa"/>
            <w:shd w:val="clear" w:color="auto" w:fill="auto"/>
            <w:noWrap/>
            <w:vAlign w:val="bottom"/>
            <w:hideMark/>
          </w:tcPr>
          <w:p w14:paraId="330925D5" w14:textId="77777777" w:rsidR="00967C6F" w:rsidRPr="00967C6F" w:rsidRDefault="00552546" w:rsidP="00552546">
            <w:pPr>
              <w:spacing w:after="0"/>
              <w:jc w:val="center"/>
              <w:rPr>
                <w:b/>
                <w:bCs/>
                <w:sz w:val="22"/>
                <w:szCs w:val="22"/>
              </w:rPr>
            </w:pPr>
            <w:r>
              <w:rPr>
                <w:b/>
                <w:bCs/>
                <w:sz w:val="22"/>
                <w:szCs w:val="22"/>
              </w:rPr>
              <w:t xml:space="preserve">Value in </w:t>
            </w:r>
            <w:r w:rsidR="00967C6F" w:rsidRPr="00967C6F">
              <w:rPr>
                <w:b/>
                <w:bCs/>
                <w:sz w:val="22"/>
                <w:szCs w:val="22"/>
              </w:rPr>
              <w:t>2041</w:t>
            </w:r>
          </w:p>
        </w:tc>
      </w:tr>
      <w:tr w:rsidR="00552546" w:rsidRPr="00967C6F" w14:paraId="550B46EA" w14:textId="77777777" w:rsidTr="00552546">
        <w:trPr>
          <w:trHeight w:val="288"/>
        </w:trPr>
        <w:tc>
          <w:tcPr>
            <w:tcW w:w="2203" w:type="dxa"/>
            <w:shd w:val="clear" w:color="auto" w:fill="auto"/>
            <w:noWrap/>
            <w:vAlign w:val="bottom"/>
            <w:hideMark/>
          </w:tcPr>
          <w:p w14:paraId="0B4708D7" w14:textId="77777777" w:rsidR="00967C6F" w:rsidRPr="00967C6F" w:rsidRDefault="00967C6F" w:rsidP="00967C6F">
            <w:pPr>
              <w:spacing w:after="0"/>
              <w:rPr>
                <w:color w:val="000000"/>
                <w:sz w:val="20"/>
                <w:szCs w:val="22"/>
              </w:rPr>
            </w:pPr>
            <w:r w:rsidRPr="00967C6F">
              <w:rPr>
                <w:color w:val="000000"/>
                <w:sz w:val="20"/>
                <w:szCs w:val="22"/>
              </w:rPr>
              <w:t>Access roads and bridge</w:t>
            </w:r>
          </w:p>
        </w:tc>
        <w:tc>
          <w:tcPr>
            <w:tcW w:w="1561" w:type="dxa"/>
            <w:shd w:val="clear" w:color="auto" w:fill="auto"/>
            <w:noWrap/>
            <w:vAlign w:val="bottom"/>
            <w:hideMark/>
          </w:tcPr>
          <w:p w14:paraId="3F2ADE73" w14:textId="412CE8B0" w:rsidR="00967C6F" w:rsidRPr="00967C6F" w:rsidRDefault="00967C6F" w:rsidP="00552546">
            <w:pPr>
              <w:spacing w:after="0"/>
              <w:jc w:val="right"/>
              <w:rPr>
                <w:sz w:val="20"/>
                <w:szCs w:val="22"/>
              </w:rPr>
            </w:pPr>
            <w:r w:rsidRPr="00967C6F">
              <w:rPr>
                <w:sz w:val="20"/>
                <w:szCs w:val="22"/>
              </w:rPr>
              <w:t>$</w:t>
            </w:r>
            <w:r w:rsidR="00ED0836">
              <w:rPr>
                <w:sz w:val="20"/>
                <w:szCs w:val="22"/>
              </w:rPr>
              <w:t>10,305,000</w:t>
            </w:r>
          </w:p>
        </w:tc>
        <w:tc>
          <w:tcPr>
            <w:tcW w:w="1436" w:type="dxa"/>
            <w:shd w:val="clear" w:color="auto" w:fill="auto"/>
            <w:noWrap/>
            <w:vAlign w:val="bottom"/>
            <w:hideMark/>
          </w:tcPr>
          <w:p w14:paraId="6AA4A58C" w14:textId="77777777" w:rsidR="00967C6F" w:rsidRPr="00967C6F" w:rsidRDefault="00967C6F" w:rsidP="00552546">
            <w:pPr>
              <w:spacing w:after="0"/>
              <w:jc w:val="right"/>
              <w:rPr>
                <w:color w:val="000000"/>
                <w:sz w:val="20"/>
                <w:szCs w:val="22"/>
              </w:rPr>
            </w:pPr>
            <w:r w:rsidRPr="00967C6F">
              <w:rPr>
                <w:color w:val="000000"/>
                <w:sz w:val="20"/>
                <w:szCs w:val="22"/>
              </w:rPr>
              <w:t>60</w:t>
            </w:r>
            <w:r w:rsidR="00552546">
              <w:rPr>
                <w:color w:val="000000"/>
                <w:sz w:val="20"/>
                <w:szCs w:val="22"/>
              </w:rPr>
              <w:t xml:space="preserve"> years</w:t>
            </w:r>
          </w:p>
        </w:tc>
        <w:tc>
          <w:tcPr>
            <w:tcW w:w="2535" w:type="dxa"/>
            <w:shd w:val="clear" w:color="auto" w:fill="auto"/>
            <w:noWrap/>
            <w:vAlign w:val="bottom"/>
            <w:hideMark/>
          </w:tcPr>
          <w:p w14:paraId="496FE432" w14:textId="77777777" w:rsidR="00967C6F" w:rsidRPr="00967C6F" w:rsidRDefault="00967C6F" w:rsidP="00552546">
            <w:pPr>
              <w:spacing w:after="0"/>
              <w:jc w:val="center"/>
              <w:rPr>
                <w:color w:val="000000"/>
                <w:sz w:val="20"/>
                <w:szCs w:val="22"/>
              </w:rPr>
            </w:pPr>
            <w:r w:rsidRPr="00967C6F">
              <w:rPr>
                <w:color w:val="000000"/>
                <w:sz w:val="20"/>
                <w:szCs w:val="22"/>
              </w:rPr>
              <w:t>67%</w:t>
            </w:r>
          </w:p>
        </w:tc>
        <w:tc>
          <w:tcPr>
            <w:tcW w:w="1615" w:type="dxa"/>
            <w:shd w:val="clear" w:color="auto" w:fill="auto"/>
            <w:noWrap/>
            <w:vAlign w:val="bottom"/>
            <w:hideMark/>
          </w:tcPr>
          <w:p w14:paraId="64922110" w14:textId="15A5418E" w:rsidR="00967C6F" w:rsidRPr="00967C6F" w:rsidRDefault="00967C6F" w:rsidP="00552546">
            <w:pPr>
              <w:spacing w:after="0"/>
              <w:jc w:val="right"/>
              <w:rPr>
                <w:sz w:val="20"/>
                <w:szCs w:val="22"/>
              </w:rPr>
            </w:pPr>
            <w:r w:rsidRPr="00967C6F">
              <w:rPr>
                <w:sz w:val="20"/>
                <w:szCs w:val="22"/>
              </w:rPr>
              <w:t>$6,</w:t>
            </w:r>
            <w:r w:rsidR="00A75B9D">
              <w:rPr>
                <w:sz w:val="20"/>
                <w:szCs w:val="22"/>
              </w:rPr>
              <w:t>870</w:t>
            </w:r>
            <w:r w:rsidRPr="00967C6F">
              <w:rPr>
                <w:sz w:val="20"/>
                <w:szCs w:val="22"/>
              </w:rPr>
              <w:t>,</w:t>
            </w:r>
            <w:r w:rsidR="00A75B9D">
              <w:rPr>
                <w:sz w:val="20"/>
                <w:szCs w:val="22"/>
              </w:rPr>
              <w:t>000</w:t>
            </w:r>
          </w:p>
        </w:tc>
      </w:tr>
      <w:tr w:rsidR="00C21ED2" w:rsidRPr="00967C6F" w14:paraId="3E730E03" w14:textId="77777777" w:rsidTr="00516F17">
        <w:trPr>
          <w:trHeight w:val="288"/>
        </w:trPr>
        <w:tc>
          <w:tcPr>
            <w:tcW w:w="2203" w:type="dxa"/>
            <w:shd w:val="clear" w:color="auto" w:fill="auto"/>
            <w:noWrap/>
            <w:vAlign w:val="bottom"/>
            <w:hideMark/>
          </w:tcPr>
          <w:p w14:paraId="681E567D" w14:textId="77777777" w:rsidR="00C21ED2" w:rsidRPr="00967C6F" w:rsidRDefault="00C21ED2" w:rsidP="00516F17">
            <w:pPr>
              <w:spacing w:after="0"/>
              <w:rPr>
                <w:color w:val="000000"/>
                <w:sz w:val="20"/>
                <w:szCs w:val="22"/>
              </w:rPr>
            </w:pPr>
            <w:r w:rsidRPr="00967C6F">
              <w:rPr>
                <w:color w:val="000000"/>
                <w:sz w:val="20"/>
                <w:szCs w:val="22"/>
              </w:rPr>
              <w:t>Building</w:t>
            </w:r>
          </w:p>
        </w:tc>
        <w:tc>
          <w:tcPr>
            <w:tcW w:w="1561" w:type="dxa"/>
            <w:shd w:val="clear" w:color="auto" w:fill="auto"/>
            <w:noWrap/>
            <w:vAlign w:val="bottom"/>
            <w:hideMark/>
          </w:tcPr>
          <w:p w14:paraId="6EE8ED19" w14:textId="0715C96E" w:rsidR="00C21ED2" w:rsidRPr="00967C6F" w:rsidRDefault="00C21ED2" w:rsidP="00516F17">
            <w:pPr>
              <w:spacing w:after="0"/>
              <w:jc w:val="right"/>
              <w:rPr>
                <w:sz w:val="20"/>
                <w:szCs w:val="22"/>
              </w:rPr>
            </w:pPr>
            <w:r w:rsidRPr="00967C6F">
              <w:rPr>
                <w:sz w:val="20"/>
                <w:szCs w:val="22"/>
              </w:rPr>
              <w:t>$5,995,</w:t>
            </w:r>
            <w:r w:rsidR="00ED0836">
              <w:rPr>
                <w:sz w:val="20"/>
                <w:szCs w:val="22"/>
              </w:rPr>
              <w:t>000</w:t>
            </w:r>
          </w:p>
        </w:tc>
        <w:tc>
          <w:tcPr>
            <w:tcW w:w="1436" w:type="dxa"/>
            <w:shd w:val="clear" w:color="auto" w:fill="auto"/>
            <w:noWrap/>
            <w:vAlign w:val="bottom"/>
            <w:hideMark/>
          </w:tcPr>
          <w:p w14:paraId="78DCC34D" w14:textId="77777777" w:rsidR="00C21ED2" w:rsidRPr="00967C6F" w:rsidRDefault="00C21ED2" w:rsidP="00516F17">
            <w:pPr>
              <w:spacing w:after="0"/>
              <w:jc w:val="right"/>
              <w:rPr>
                <w:color w:val="000000"/>
                <w:sz w:val="20"/>
                <w:szCs w:val="22"/>
              </w:rPr>
            </w:pPr>
            <w:r w:rsidRPr="00967C6F">
              <w:rPr>
                <w:color w:val="000000"/>
                <w:sz w:val="20"/>
                <w:szCs w:val="22"/>
              </w:rPr>
              <w:t>40</w:t>
            </w:r>
            <w:r>
              <w:rPr>
                <w:color w:val="000000"/>
                <w:sz w:val="20"/>
                <w:szCs w:val="22"/>
              </w:rPr>
              <w:t xml:space="preserve"> years</w:t>
            </w:r>
          </w:p>
        </w:tc>
        <w:tc>
          <w:tcPr>
            <w:tcW w:w="2535" w:type="dxa"/>
            <w:shd w:val="clear" w:color="auto" w:fill="auto"/>
            <w:noWrap/>
            <w:vAlign w:val="bottom"/>
            <w:hideMark/>
          </w:tcPr>
          <w:p w14:paraId="483D5E7A" w14:textId="77777777" w:rsidR="00C21ED2" w:rsidRPr="00967C6F" w:rsidRDefault="00C21ED2" w:rsidP="00516F17">
            <w:pPr>
              <w:spacing w:after="0"/>
              <w:jc w:val="center"/>
              <w:rPr>
                <w:color w:val="000000"/>
                <w:sz w:val="20"/>
                <w:szCs w:val="22"/>
              </w:rPr>
            </w:pPr>
            <w:r w:rsidRPr="00967C6F">
              <w:rPr>
                <w:color w:val="000000"/>
                <w:sz w:val="20"/>
                <w:szCs w:val="22"/>
              </w:rPr>
              <w:t>50%</w:t>
            </w:r>
          </w:p>
        </w:tc>
        <w:tc>
          <w:tcPr>
            <w:tcW w:w="1615" w:type="dxa"/>
            <w:shd w:val="clear" w:color="auto" w:fill="auto"/>
            <w:noWrap/>
            <w:vAlign w:val="bottom"/>
            <w:hideMark/>
          </w:tcPr>
          <w:p w14:paraId="755E51BF" w14:textId="078CE571" w:rsidR="00C21ED2" w:rsidRPr="00967C6F" w:rsidRDefault="00C21ED2" w:rsidP="00516F17">
            <w:pPr>
              <w:spacing w:after="0"/>
              <w:jc w:val="right"/>
              <w:rPr>
                <w:sz w:val="20"/>
                <w:szCs w:val="22"/>
              </w:rPr>
            </w:pPr>
            <w:r w:rsidRPr="00967C6F">
              <w:rPr>
                <w:sz w:val="20"/>
                <w:szCs w:val="22"/>
              </w:rPr>
              <w:t>$2,99</w:t>
            </w:r>
            <w:r w:rsidR="00A75B9D">
              <w:rPr>
                <w:sz w:val="20"/>
                <w:szCs w:val="22"/>
              </w:rPr>
              <w:t>8</w:t>
            </w:r>
            <w:r w:rsidRPr="00967C6F">
              <w:rPr>
                <w:sz w:val="20"/>
                <w:szCs w:val="22"/>
              </w:rPr>
              <w:t>,</w:t>
            </w:r>
            <w:r w:rsidR="00A75B9D">
              <w:rPr>
                <w:sz w:val="20"/>
                <w:szCs w:val="22"/>
              </w:rPr>
              <w:t>000</w:t>
            </w:r>
          </w:p>
        </w:tc>
      </w:tr>
      <w:tr w:rsidR="00552546" w:rsidRPr="00967C6F" w14:paraId="7E57E39A" w14:textId="77777777" w:rsidTr="00552546">
        <w:trPr>
          <w:trHeight w:val="288"/>
        </w:trPr>
        <w:tc>
          <w:tcPr>
            <w:tcW w:w="2203" w:type="dxa"/>
            <w:shd w:val="clear" w:color="auto" w:fill="auto"/>
            <w:noWrap/>
            <w:vAlign w:val="bottom"/>
            <w:hideMark/>
          </w:tcPr>
          <w:p w14:paraId="2CAC72A0" w14:textId="77777777" w:rsidR="00967C6F" w:rsidRPr="00967C6F" w:rsidRDefault="00967C6F" w:rsidP="00967C6F">
            <w:pPr>
              <w:spacing w:after="0"/>
              <w:rPr>
                <w:color w:val="000000"/>
                <w:sz w:val="20"/>
                <w:szCs w:val="22"/>
              </w:rPr>
            </w:pPr>
            <w:r w:rsidRPr="00967C6F">
              <w:rPr>
                <w:color w:val="000000"/>
                <w:sz w:val="20"/>
                <w:szCs w:val="22"/>
              </w:rPr>
              <w:t>Rail Spur</w:t>
            </w:r>
          </w:p>
        </w:tc>
        <w:tc>
          <w:tcPr>
            <w:tcW w:w="1561" w:type="dxa"/>
            <w:shd w:val="clear" w:color="auto" w:fill="auto"/>
            <w:noWrap/>
            <w:vAlign w:val="bottom"/>
            <w:hideMark/>
          </w:tcPr>
          <w:p w14:paraId="6EB62203" w14:textId="6AB8BCF5" w:rsidR="00967C6F" w:rsidRPr="00967C6F" w:rsidRDefault="00967C6F" w:rsidP="00552546">
            <w:pPr>
              <w:spacing w:after="0"/>
              <w:jc w:val="right"/>
              <w:rPr>
                <w:sz w:val="20"/>
                <w:szCs w:val="22"/>
              </w:rPr>
            </w:pPr>
            <w:r w:rsidRPr="00967C6F">
              <w:rPr>
                <w:sz w:val="20"/>
                <w:szCs w:val="22"/>
              </w:rPr>
              <w:t>$1,223,</w:t>
            </w:r>
            <w:r w:rsidR="00ED0836">
              <w:rPr>
                <w:sz w:val="20"/>
                <w:szCs w:val="22"/>
              </w:rPr>
              <w:t>000</w:t>
            </w:r>
          </w:p>
        </w:tc>
        <w:tc>
          <w:tcPr>
            <w:tcW w:w="1436" w:type="dxa"/>
            <w:shd w:val="clear" w:color="auto" w:fill="auto"/>
            <w:noWrap/>
            <w:vAlign w:val="bottom"/>
            <w:hideMark/>
          </w:tcPr>
          <w:p w14:paraId="5C43CEA4" w14:textId="77777777" w:rsidR="00967C6F" w:rsidRPr="00967C6F" w:rsidRDefault="00967C6F" w:rsidP="00552546">
            <w:pPr>
              <w:spacing w:after="0"/>
              <w:jc w:val="right"/>
              <w:rPr>
                <w:color w:val="000000"/>
                <w:sz w:val="20"/>
                <w:szCs w:val="22"/>
              </w:rPr>
            </w:pPr>
            <w:r w:rsidRPr="00967C6F">
              <w:rPr>
                <w:color w:val="000000"/>
                <w:sz w:val="20"/>
                <w:szCs w:val="22"/>
              </w:rPr>
              <w:t>38</w:t>
            </w:r>
            <w:r w:rsidR="00552546">
              <w:rPr>
                <w:color w:val="000000"/>
                <w:sz w:val="20"/>
                <w:szCs w:val="22"/>
              </w:rPr>
              <w:t xml:space="preserve"> years</w:t>
            </w:r>
          </w:p>
        </w:tc>
        <w:tc>
          <w:tcPr>
            <w:tcW w:w="2535" w:type="dxa"/>
            <w:shd w:val="clear" w:color="auto" w:fill="auto"/>
            <w:noWrap/>
            <w:vAlign w:val="bottom"/>
            <w:hideMark/>
          </w:tcPr>
          <w:p w14:paraId="305B45AB" w14:textId="77777777" w:rsidR="00967C6F" w:rsidRPr="00967C6F" w:rsidRDefault="00967C6F" w:rsidP="00552546">
            <w:pPr>
              <w:spacing w:after="0"/>
              <w:jc w:val="center"/>
              <w:rPr>
                <w:color w:val="000000"/>
                <w:sz w:val="20"/>
                <w:szCs w:val="22"/>
              </w:rPr>
            </w:pPr>
            <w:r w:rsidRPr="00967C6F">
              <w:rPr>
                <w:color w:val="000000"/>
                <w:sz w:val="20"/>
                <w:szCs w:val="22"/>
              </w:rPr>
              <w:t>47%</w:t>
            </w:r>
          </w:p>
        </w:tc>
        <w:tc>
          <w:tcPr>
            <w:tcW w:w="1615" w:type="dxa"/>
            <w:shd w:val="clear" w:color="auto" w:fill="auto"/>
            <w:noWrap/>
            <w:vAlign w:val="bottom"/>
            <w:hideMark/>
          </w:tcPr>
          <w:p w14:paraId="388C6DAA" w14:textId="19BFA2F0" w:rsidR="00967C6F" w:rsidRPr="00967C6F" w:rsidRDefault="00967C6F" w:rsidP="00552546">
            <w:pPr>
              <w:spacing w:after="0"/>
              <w:jc w:val="right"/>
              <w:rPr>
                <w:sz w:val="20"/>
                <w:szCs w:val="22"/>
              </w:rPr>
            </w:pPr>
            <w:r w:rsidRPr="00967C6F">
              <w:rPr>
                <w:sz w:val="20"/>
                <w:szCs w:val="22"/>
              </w:rPr>
              <w:t>$5</w:t>
            </w:r>
            <w:r w:rsidR="00A75B9D">
              <w:rPr>
                <w:sz w:val="20"/>
                <w:szCs w:val="22"/>
              </w:rPr>
              <w:t>80</w:t>
            </w:r>
            <w:r w:rsidRPr="00967C6F">
              <w:rPr>
                <w:sz w:val="20"/>
                <w:szCs w:val="22"/>
              </w:rPr>
              <w:t>,</w:t>
            </w:r>
            <w:r w:rsidR="00A75B9D">
              <w:rPr>
                <w:sz w:val="20"/>
                <w:szCs w:val="22"/>
              </w:rPr>
              <w:t>000</w:t>
            </w:r>
          </w:p>
        </w:tc>
      </w:tr>
      <w:tr w:rsidR="00552546" w:rsidRPr="00967C6F" w14:paraId="04DE3D46" w14:textId="77777777" w:rsidTr="00552546">
        <w:trPr>
          <w:trHeight w:val="288"/>
        </w:trPr>
        <w:tc>
          <w:tcPr>
            <w:tcW w:w="2203" w:type="dxa"/>
            <w:shd w:val="clear" w:color="auto" w:fill="auto"/>
            <w:noWrap/>
            <w:vAlign w:val="bottom"/>
            <w:hideMark/>
          </w:tcPr>
          <w:p w14:paraId="081D4400" w14:textId="77777777" w:rsidR="00967C6F" w:rsidRPr="00967C6F" w:rsidRDefault="00967C6F" w:rsidP="00967C6F">
            <w:pPr>
              <w:spacing w:after="0"/>
              <w:rPr>
                <w:color w:val="000000"/>
                <w:sz w:val="20"/>
                <w:szCs w:val="22"/>
              </w:rPr>
            </w:pPr>
            <w:r w:rsidRPr="00967C6F">
              <w:rPr>
                <w:color w:val="000000"/>
                <w:sz w:val="20"/>
                <w:szCs w:val="22"/>
              </w:rPr>
              <w:t>Conveyor</w:t>
            </w:r>
          </w:p>
        </w:tc>
        <w:tc>
          <w:tcPr>
            <w:tcW w:w="1561" w:type="dxa"/>
            <w:shd w:val="clear" w:color="auto" w:fill="auto"/>
            <w:noWrap/>
            <w:vAlign w:val="bottom"/>
            <w:hideMark/>
          </w:tcPr>
          <w:p w14:paraId="65C67137" w14:textId="3E788E4A" w:rsidR="00967C6F" w:rsidRPr="00967C6F" w:rsidRDefault="00967C6F" w:rsidP="00552546">
            <w:pPr>
              <w:spacing w:after="0"/>
              <w:jc w:val="right"/>
              <w:rPr>
                <w:sz w:val="20"/>
                <w:szCs w:val="22"/>
              </w:rPr>
            </w:pPr>
            <w:r w:rsidRPr="00967C6F">
              <w:rPr>
                <w:sz w:val="20"/>
                <w:szCs w:val="22"/>
              </w:rPr>
              <w:t>$3,670,</w:t>
            </w:r>
            <w:r w:rsidR="00ED0836">
              <w:rPr>
                <w:sz w:val="20"/>
                <w:szCs w:val="22"/>
              </w:rPr>
              <w:t>000</w:t>
            </w:r>
          </w:p>
        </w:tc>
        <w:tc>
          <w:tcPr>
            <w:tcW w:w="1436" w:type="dxa"/>
            <w:shd w:val="clear" w:color="auto" w:fill="auto"/>
            <w:noWrap/>
            <w:vAlign w:val="bottom"/>
            <w:hideMark/>
          </w:tcPr>
          <w:p w14:paraId="08F2342F" w14:textId="77777777" w:rsidR="00967C6F" w:rsidRPr="00967C6F" w:rsidRDefault="00967C6F" w:rsidP="00552546">
            <w:pPr>
              <w:spacing w:after="0"/>
              <w:jc w:val="right"/>
              <w:rPr>
                <w:color w:val="000000"/>
                <w:sz w:val="20"/>
                <w:szCs w:val="22"/>
              </w:rPr>
            </w:pPr>
            <w:r w:rsidRPr="00967C6F">
              <w:rPr>
                <w:color w:val="000000"/>
                <w:sz w:val="20"/>
                <w:szCs w:val="22"/>
              </w:rPr>
              <w:t>20</w:t>
            </w:r>
            <w:r w:rsidR="00552546">
              <w:rPr>
                <w:color w:val="000000"/>
                <w:sz w:val="20"/>
                <w:szCs w:val="22"/>
              </w:rPr>
              <w:t xml:space="preserve"> years</w:t>
            </w:r>
          </w:p>
        </w:tc>
        <w:tc>
          <w:tcPr>
            <w:tcW w:w="2535" w:type="dxa"/>
            <w:shd w:val="clear" w:color="auto" w:fill="auto"/>
            <w:noWrap/>
            <w:vAlign w:val="bottom"/>
            <w:hideMark/>
          </w:tcPr>
          <w:p w14:paraId="4EC8A373" w14:textId="77777777" w:rsidR="00967C6F" w:rsidRPr="00967C6F" w:rsidRDefault="00967C6F" w:rsidP="00552546">
            <w:pPr>
              <w:spacing w:after="0"/>
              <w:jc w:val="center"/>
              <w:rPr>
                <w:sz w:val="20"/>
                <w:szCs w:val="22"/>
              </w:rPr>
            </w:pPr>
            <w:r w:rsidRPr="00967C6F">
              <w:rPr>
                <w:sz w:val="20"/>
                <w:szCs w:val="22"/>
              </w:rPr>
              <w:t>0%</w:t>
            </w:r>
          </w:p>
        </w:tc>
        <w:tc>
          <w:tcPr>
            <w:tcW w:w="1615" w:type="dxa"/>
            <w:shd w:val="clear" w:color="auto" w:fill="auto"/>
            <w:noWrap/>
            <w:vAlign w:val="bottom"/>
            <w:hideMark/>
          </w:tcPr>
          <w:p w14:paraId="02334B59" w14:textId="77777777" w:rsidR="00967C6F" w:rsidRPr="00967C6F" w:rsidRDefault="00967C6F" w:rsidP="00552546">
            <w:pPr>
              <w:spacing w:after="0"/>
              <w:jc w:val="right"/>
              <w:rPr>
                <w:sz w:val="20"/>
                <w:szCs w:val="22"/>
              </w:rPr>
            </w:pPr>
            <w:r w:rsidRPr="00967C6F">
              <w:rPr>
                <w:sz w:val="20"/>
                <w:szCs w:val="22"/>
              </w:rPr>
              <w:t>$0</w:t>
            </w:r>
          </w:p>
        </w:tc>
      </w:tr>
      <w:tr w:rsidR="00552546" w:rsidRPr="00552546" w14:paraId="158B5D91" w14:textId="77777777" w:rsidTr="00552546">
        <w:trPr>
          <w:trHeight w:val="288"/>
        </w:trPr>
        <w:tc>
          <w:tcPr>
            <w:tcW w:w="3764" w:type="dxa"/>
            <w:gridSpan w:val="2"/>
            <w:shd w:val="clear" w:color="auto" w:fill="auto"/>
            <w:noWrap/>
            <w:vAlign w:val="bottom"/>
            <w:hideMark/>
          </w:tcPr>
          <w:p w14:paraId="5CE152CA" w14:textId="77777777" w:rsidR="00552546" w:rsidRPr="00967C6F" w:rsidRDefault="00552546" w:rsidP="00552546">
            <w:pPr>
              <w:spacing w:after="0"/>
              <w:rPr>
                <w:b/>
                <w:color w:val="000000"/>
                <w:sz w:val="20"/>
                <w:szCs w:val="22"/>
              </w:rPr>
            </w:pPr>
            <w:r w:rsidRPr="00967C6F">
              <w:rPr>
                <w:b/>
                <w:color w:val="000000"/>
                <w:sz w:val="20"/>
                <w:szCs w:val="22"/>
              </w:rPr>
              <w:t>Total Value Remaining after 2041</w:t>
            </w:r>
          </w:p>
        </w:tc>
        <w:tc>
          <w:tcPr>
            <w:tcW w:w="1436" w:type="dxa"/>
            <w:shd w:val="clear" w:color="auto" w:fill="auto"/>
            <w:noWrap/>
            <w:vAlign w:val="bottom"/>
            <w:hideMark/>
          </w:tcPr>
          <w:p w14:paraId="4B31EE3B" w14:textId="77777777" w:rsidR="00552546" w:rsidRPr="00967C6F" w:rsidRDefault="00552546" w:rsidP="00552546">
            <w:pPr>
              <w:spacing w:after="0"/>
              <w:jc w:val="right"/>
              <w:rPr>
                <w:b/>
                <w:sz w:val="20"/>
                <w:szCs w:val="20"/>
              </w:rPr>
            </w:pPr>
          </w:p>
        </w:tc>
        <w:tc>
          <w:tcPr>
            <w:tcW w:w="2535" w:type="dxa"/>
            <w:shd w:val="clear" w:color="auto" w:fill="auto"/>
            <w:noWrap/>
            <w:vAlign w:val="bottom"/>
            <w:hideMark/>
          </w:tcPr>
          <w:p w14:paraId="558D3CB3" w14:textId="77777777" w:rsidR="00552546" w:rsidRPr="00967C6F" w:rsidRDefault="00552546" w:rsidP="00552546">
            <w:pPr>
              <w:spacing w:after="0"/>
              <w:jc w:val="center"/>
              <w:rPr>
                <w:b/>
                <w:sz w:val="20"/>
                <w:szCs w:val="20"/>
              </w:rPr>
            </w:pPr>
          </w:p>
        </w:tc>
        <w:tc>
          <w:tcPr>
            <w:tcW w:w="1615" w:type="dxa"/>
            <w:shd w:val="clear" w:color="auto" w:fill="auto"/>
            <w:noWrap/>
            <w:vAlign w:val="bottom"/>
            <w:hideMark/>
          </w:tcPr>
          <w:p w14:paraId="265E951E" w14:textId="158A37D3" w:rsidR="00552546" w:rsidRPr="00967C6F" w:rsidRDefault="00552546" w:rsidP="00552546">
            <w:pPr>
              <w:spacing w:after="0"/>
              <w:jc w:val="right"/>
              <w:rPr>
                <w:b/>
                <w:sz w:val="20"/>
                <w:szCs w:val="22"/>
              </w:rPr>
            </w:pPr>
            <w:r w:rsidRPr="00967C6F">
              <w:rPr>
                <w:b/>
                <w:sz w:val="20"/>
                <w:szCs w:val="22"/>
              </w:rPr>
              <w:t xml:space="preserve"> </w:t>
            </w:r>
            <w:r w:rsidRPr="00552546">
              <w:rPr>
                <w:b/>
                <w:sz w:val="20"/>
                <w:szCs w:val="22"/>
              </w:rPr>
              <w:t>$</w:t>
            </w:r>
            <w:r w:rsidRPr="00967C6F">
              <w:rPr>
                <w:b/>
                <w:sz w:val="20"/>
                <w:szCs w:val="22"/>
              </w:rPr>
              <w:t>10,</w:t>
            </w:r>
            <w:r w:rsidR="00A75B9D">
              <w:rPr>
                <w:b/>
                <w:sz w:val="20"/>
                <w:szCs w:val="22"/>
              </w:rPr>
              <w:t>447</w:t>
            </w:r>
            <w:r w:rsidRPr="00967C6F">
              <w:rPr>
                <w:b/>
                <w:sz w:val="20"/>
                <w:szCs w:val="22"/>
              </w:rPr>
              <w:t>,0</w:t>
            </w:r>
            <w:r w:rsidR="00A75B9D">
              <w:rPr>
                <w:b/>
                <w:sz w:val="20"/>
                <w:szCs w:val="22"/>
              </w:rPr>
              <w:t>00</w:t>
            </w:r>
            <w:r w:rsidRPr="00967C6F">
              <w:rPr>
                <w:b/>
                <w:sz w:val="20"/>
                <w:szCs w:val="22"/>
              </w:rPr>
              <w:t xml:space="preserve"> </w:t>
            </w:r>
          </w:p>
        </w:tc>
      </w:tr>
    </w:tbl>
    <w:p w14:paraId="1E9149F6" w14:textId="77777777" w:rsidR="00967C6F" w:rsidRDefault="00967C6F" w:rsidP="00DF3B5C"/>
    <w:p w14:paraId="46CF2461" w14:textId="77777777" w:rsidR="006454FB" w:rsidRDefault="00552546" w:rsidP="00697EC7">
      <w:pPr>
        <w:pStyle w:val="BodyText"/>
      </w:pPr>
      <w:r>
        <w:t xml:space="preserve">The residual value of the project components in 2041 is $2.3 million </w:t>
      </w:r>
      <w:r w:rsidR="006454FB">
        <w:t>in 2017 dollars, discounted to 2019 using a 7 percent discount rate.</w:t>
      </w:r>
    </w:p>
    <w:p w14:paraId="13B3780E" w14:textId="77777777" w:rsidR="00BA669F" w:rsidRDefault="00BA669F">
      <w:pPr>
        <w:spacing w:after="160" w:line="259" w:lineRule="auto"/>
        <w:rPr>
          <w:rFonts w:ascii="Arial" w:eastAsiaTheme="majorEastAsia" w:hAnsi="Arial" w:cstheme="majorBidi"/>
          <w:b/>
          <w:bCs/>
          <w:color w:val="002060"/>
          <w:sz w:val="48"/>
          <w:szCs w:val="28"/>
        </w:rPr>
      </w:pPr>
      <w:r>
        <w:br w:type="page"/>
      </w:r>
    </w:p>
    <w:p w14:paraId="67116A41" w14:textId="77777777" w:rsidR="00DF3B5C" w:rsidRDefault="00DF3B5C" w:rsidP="00DF3B5C">
      <w:pPr>
        <w:pStyle w:val="Heading1"/>
      </w:pPr>
      <w:bookmarkStart w:id="31" w:name="_Toc19287143"/>
      <w:r>
        <w:lastRenderedPageBreak/>
        <w:t>Costs</w:t>
      </w:r>
      <w:bookmarkEnd w:id="31"/>
    </w:p>
    <w:p w14:paraId="22263028" w14:textId="0046945C" w:rsidR="00DF3B5C" w:rsidRDefault="00552546" w:rsidP="00697EC7">
      <w:pPr>
        <w:pStyle w:val="BodyText"/>
      </w:pPr>
      <w:r>
        <w:t xml:space="preserve">Project costs include the engineering, design, and construction costs of each of the five </w:t>
      </w:r>
      <w:r w:rsidRPr="00697EC7">
        <w:t>project</w:t>
      </w:r>
      <w:r>
        <w:t xml:space="preserve"> components.</w:t>
      </w:r>
      <w:r w:rsidR="00697EC7">
        <w:t xml:space="preserve"> </w:t>
      </w:r>
      <w:r w:rsidR="00C60131">
        <w:t>Project costs in 2019 dollars</w:t>
      </w:r>
      <w:r>
        <w:t xml:space="preserve"> are shown in </w:t>
      </w:r>
      <w:r w:rsidR="00C60131">
        <w:fldChar w:fldCharType="begin"/>
      </w:r>
      <w:r w:rsidR="00C60131">
        <w:instrText xml:space="preserve"> REF _Ref19214635 \h </w:instrText>
      </w:r>
      <w:r w:rsidR="00C60131">
        <w:fldChar w:fldCharType="separate"/>
      </w:r>
      <w:r w:rsidR="009561F2">
        <w:t xml:space="preserve">Table </w:t>
      </w:r>
      <w:r w:rsidR="009561F2">
        <w:rPr>
          <w:noProof/>
        </w:rPr>
        <w:t>8</w:t>
      </w:r>
      <w:r w:rsidR="00C60131">
        <w:fldChar w:fldCharType="end"/>
      </w:r>
      <w:r w:rsidR="00C60131">
        <w:t>.</w:t>
      </w:r>
      <w:r w:rsidR="00516F17">
        <w:t xml:space="preserve"> </w:t>
      </w:r>
    </w:p>
    <w:p w14:paraId="2E1241A1" w14:textId="11F70CDB" w:rsidR="00C60131" w:rsidRPr="00516F17" w:rsidRDefault="00C60131" w:rsidP="00304073">
      <w:pPr>
        <w:pStyle w:val="Caption"/>
        <w:rPr>
          <w:vertAlign w:val="superscript"/>
        </w:rPr>
      </w:pPr>
      <w:bookmarkStart w:id="32" w:name="_Ref19214635"/>
      <w:bookmarkStart w:id="33" w:name="_Toc19287127"/>
      <w:r>
        <w:t xml:space="preserve">Table </w:t>
      </w:r>
      <w:fldSimple w:instr=" SEQ Table \* ARABIC ">
        <w:r w:rsidR="009561F2">
          <w:rPr>
            <w:noProof/>
          </w:rPr>
          <w:t>8</w:t>
        </w:r>
      </w:fldSimple>
      <w:bookmarkEnd w:id="32"/>
      <w:r>
        <w:t>: Project Costs (2019</w:t>
      </w:r>
      <w:r w:rsidR="007C415E">
        <w:t xml:space="preserve"> Dollars</w:t>
      </w:r>
      <w:r>
        <w:t>)</w:t>
      </w:r>
      <w:r w:rsidR="00516F17">
        <w:rPr>
          <w:vertAlign w:val="superscript"/>
        </w:rPr>
        <w:t>1</w:t>
      </w:r>
      <w:bookmarkEnd w:id="33"/>
    </w:p>
    <w:tbl>
      <w:tblPr>
        <w:tblW w:w="9420" w:type="dxa"/>
        <w:tblLayout w:type="fixed"/>
        <w:tblLook w:val="04A0" w:firstRow="1" w:lastRow="0" w:firstColumn="1" w:lastColumn="0" w:noHBand="0" w:noVBand="1"/>
      </w:tblPr>
      <w:tblGrid>
        <w:gridCol w:w="4855"/>
        <w:gridCol w:w="1521"/>
        <w:gridCol w:w="1522"/>
        <w:gridCol w:w="1522"/>
      </w:tblGrid>
      <w:tr w:rsidR="00552546" w:rsidRPr="00552546" w14:paraId="4D0D3373" w14:textId="77777777" w:rsidTr="007C415E">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C81D4" w14:textId="77777777" w:rsidR="00552546" w:rsidRPr="00552546" w:rsidRDefault="00552546" w:rsidP="00C60131">
            <w:pPr>
              <w:spacing w:after="0"/>
              <w:jc w:val="center"/>
              <w:rPr>
                <w:b/>
                <w:bCs/>
                <w:sz w:val="22"/>
                <w:szCs w:val="20"/>
              </w:rPr>
            </w:pPr>
            <w:r w:rsidRPr="00552546">
              <w:rPr>
                <w:b/>
                <w:bCs/>
                <w:sz w:val="22"/>
                <w:szCs w:val="20"/>
              </w:rPr>
              <w:t>Item Description</w:t>
            </w:r>
          </w:p>
        </w:tc>
        <w:tc>
          <w:tcPr>
            <w:tcW w:w="1521" w:type="dxa"/>
            <w:tcBorders>
              <w:top w:val="single" w:sz="4" w:space="0" w:color="auto"/>
              <w:left w:val="nil"/>
              <w:bottom w:val="single" w:sz="4" w:space="0" w:color="auto"/>
              <w:right w:val="single" w:sz="4" w:space="0" w:color="auto"/>
            </w:tcBorders>
            <w:vAlign w:val="bottom"/>
          </w:tcPr>
          <w:p w14:paraId="16BD484F" w14:textId="77777777" w:rsidR="00552546" w:rsidRPr="00552546" w:rsidRDefault="00552546" w:rsidP="00C60131">
            <w:pPr>
              <w:spacing w:after="0"/>
              <w:jc w:val="center"/>
              <w:rPr>
                <w:b/>
                <w:bCs/>
                <w:sz w:val="22"/>
                <w:szCs w:val="20"/>
              </w:rPr>
            </w:pPr>
            <w:r w:rsidRPr="00552546">
              <w:rPr>
                <w:b/>
                <w:bCs/>
                <w:sz w:val="22"/>
                <w:szCs w:val="20"/>
              </w:rPr>
              <w:t>Engineering</w:t>
            </w:r>
          </w:p>
        </w:tc>
        <w:tc>
          <w:tcPr>
            <w:tcW w:w="1522" w:type="dxa"/>
            <w:tcBorders>
              <w:top w:val="single" w:sz="4" w:space="0" w:color="auto"/>
              <w:left w:val="single" w:sz="4" w:space="0" w:color="auto"/>
              <w:bottom w:val="single" w:sz="4" w:space="0" w:color="auto"/>
              <w:right w:val="single" w:sz="4" w:space="0" w:color="auto"/>
            </w:tcBorders>
            <w:vAlign w:val="bottom"/>
          </w:tcPr>
          <w:p w14:paraId="768BAB34" w14:textId="77777777" w:rsidR="00552546" w:rsidRPr="00552546" w:rsidRDefault="00552546" w:rsidP="00C60131">
            <w:pPr>
              <w:spacing w:after="0"/>
              <w:jc w:val="center"/>
              <w:rPr>
                <w:b/>
                <w:bCs/>
                <w:sz w:val="22"/>
                <w:szCs w:val="20"/>
              </w:rPr>
            </w:pPr>
            <w:r w:rsidRPr="00552546">
              <w:rPr>
                <w:b/>
                <w:bCs/>
                <w:sz w:val="22"/>
                <w:szCs w:val="20"/>
              </w:rPr>
              <w:t>Construction</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6733E60B" w14:textId="28D12FB0" w:rsidR="00552546" w:rsidRPr="00552546" w:rsidRDefault="00552546" w:rsidP="00C60131">
            <w:pPr>
              <w:spacing w:after="0"/>
              <w:jc w:val="center"/>
              <w:rPr>
                <w:b/>
                <w:bCs/>
                <w:sz w:val="22"/>
                <w:szCs w:val="20"/>
              </w:rPr>
            </w:pPr>
            <w:r w:rsidRPr="00552546">
              <w:rPr>
                <w:b/>
                <w:bCs/>
                <w:sz w:val="22"/>
                <w:szCs w:val="20"/>
              </w:rPr>
              <w:t>Total</w:t>
            </w:r>
            <w:r w:rsidR="00806E8B">
              <w:rPr>
                <w:b/>
                <w:bCs/>
                <w:sz w:val="22"/>
                <w:szCs w:val="20"/>
              </w:rPr>
              <w:t xml:space="preserve"> (2019$)</w:t>
            </w:r>
          </w:p>
        </w:tc>
      </w:tr>
      <w:tr w:rsidR="00552546" w:rsidRPr="00552546" w14:paraId="7E961F3A" w14:textId="77777777" w:rsidTr="007C415E">
        <w:trPr>
          <w:trHeight w:val="288"/>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14:paraId="0E7B9B7F" w14:textId="77777777" w:rsidR="00552546" w:rsidRPr="00552546" w:rsidRDefault="00552546" w:rsidP="00C60131">
            <w:pPr>
              <w:spacing w:after="0"/>
              <w:rPr>
                <w:color w:val="000000"/>
                <w:sz w:val="20"/>
                <w:szCs w:val="20"/>
              </w:rPr>
            </w:pPr>
            <w:r w:rsidRPr="00552546">
              <w:rPr>
                <w:color w:val="000000"/>
                <w:sz w:val="20"/>
                <w:szCs w:val="20"/>
              </w:rPr>
              <w:t>Building 71 Floor Slab Load Capacity Upgrade</w:t>
            </w:r>
          </w:p>
        </w:tc>
        <w:tc>
          <w:tcPr>
            <w:tcW w:w="1521" w:type="dxa"/>
            <w:tcBorders>
              <w:top w:val="single" w:sz="4" w:space="0" w:color="auto"/>
              <w:left w:val="nil"/>
              <w:bottom w:val="single" w:sz="4" w:space="0" w:color="auto"/>
              <w:right w:val="single" w:sz="4" w:space="0" w:color="auto"/>
            </w:tcBorders>
            <w:vAlign w:val="bottom"/>
          </w:tcPr>
          <w:p w14:paraId="37090D03" w14:textId="37CC1F84" w:rsidR="00552546" w:rsidRPr="00552546" w:rsidRDefault="00552546" w:rsidP="00C60131">
            <w:pPr>
              <w:spacing w:after="0"/>
              <w:jc w:val="right"/>
              <w:rPr>
                <w:color w:val="000000"/>
                <w:sz w:val="20"/>
                <w:szCs w:val="20"/>
              </w:rPr>
            </w:pPr>
            <w:r w:rsidRPr="00552546">
              <w:rPr>
                <w:color w:val="000000"/>
                <w:sz w:val="20"/>
                <w:szCs w:val="20"/>
              </w:rPr>
              <w:t>$1,10</w:t>
            </w:r>
            <w:r w:rsidR="00516F17">
              <w:rPr>
                <w:color w:val="000000"/>
                <w:sz w:val="20"/>
                <w:szCs w:val="20"/>
              </w:rPr>
              <w:t>3,0</w:t>
            </w:r>
            <w:r w:rsidRPr="00552546">
              <w:rPr>
                <w:color w:val="000000"/>
                <w:sz w:val="20"/>
                <w:szCs w:val="20"/>
              </w:rPr>
              <w:t xml:space="preserve">00 </w:t>
            </w:r>
          </w:p>
        </w:tc>
        <w:tc>
          <w:tcPr>
            <w:tcW w:w="1522" w:type="dxa"/>
            <w:tcBorders>
              <w:top w:val="single" w:sz="4" w:space="0" w:color="auto"/>
              <w:left w:val="single" w:sz="4" w:space="0" w:color="auto"/>
              <w:bottom w:val="single" w:sz="4" w:space="0" w:color="auto"/>
              <w:right w:val="single" w:sz="4" w:space="0" w:color="auto"/>
            </w:tcBorders>
            <w:vAlign w:val="bottom"/>
          </w:tcPr>
          <w:p w14:paraId="7144F691" w14:textId="4D4AB6EC" w:rsidR="00552546" w:rsidRPr="00552546" w:rsidRDefault="00552546" w:rsidP="00C60131">
            <w:pPr>
              <w:spacing w:after="0"/>
              <w:jc w:val="right"/>
              <w:rPr>
                <w:color w:val="000000"/>
                <w:sz w:val="20"/>
                <w:szCs w:val="20"/>
              </w:rPr>
            </w:pPr>
            <w:r w:rsidRPr="00552546">
              <w:rPr>
                <w:color w:val="000000"/>
                <w:sz w:val="20"/>
                <w:szCs w:val="20"/>
              </w:rPr>
              <w:t xml:space="preserve"> $6,24</w:t>
            </w:r>
            <w:r w:rsidR="00516F17">
              <w:rPr>
                <w:color w:val="000000"/>
                <w:sz w:val="20"/>
                <w:szCs w:val="20"/>
              </w:rPr>
              <w:t>8,0</w:t>
            </w:r>
            <w:r w:rsidRPr="00552546">
              <w:rPr>
                <w:color w:val="000000"/>
                <w:sz w:val="20"/>
                <w:szCs w:val="20"/>
              </w:rPr>
              <w:t xml:space="preserve">00 </w:t>
            </w:r>
          </w:p>
        </w:tc>
        <w:tc>
          <w:tcPr>
            <w:tcW w:w="1522" w:type="dxa"/>
            <w:tcBorders>
              <w:top w:val="nil"/>
              <w:left w:val="nil"/>
              <w:bottom w:val="single" w:sz="4" w:space="0" w:color="auto"/>
              <w:right w:val="single" w:sz="4" w:space="0" w:color="auto"/>
            </w:tcBorders>
            <w:shd w:val="clear" w:color="auto" w:fill="auto"/>
            <w:noWrap/>
            <w:vAlign w:val="bottom"/>
            <w:hideMark/>
          </w:tcPr>
          <w:p w14:paraId="7DB407A4" w14:textId="77777777" w:rsidR="00552546" w:rsidRPr="00552546" w:rsidRDefault="00552546" w:rsidP="00C60131">
            <w:pPr>
              <w:spacing w:after="0"/>
              <w:jc w:val="right"/>
              <w:rPr>
                <w:color w:val="000000"/>
                <w:sz w:val="20"/>
                <w:szCs w:val="20"/>
              </w:rPr>
            </w:pPr>
            <w:r w:rsidRPr="00552546">
              <w:rPr>
                <w:color w:val="000000"/>
                <w:sz w:val="20"/>
                <w:szCs w:val="20"/>
              </w:rPr>
              <w:t xml:space="preserve"> $7,350,000 </w:t>
            </w:r>
          </w:p>
        </w:tc>
      </w:tr>
      <w:tr w:rsidR="00552546" w:rsidRPr="00552546" w14:paraId="3D34242D" w14:textId="77777777" w:rsidTr="007C415E">
        <w:trPr>
          <w:trHeight w:val="288"/>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14:paraId="6038EFA0" w14:textId="77777777" w:rsidR="00552546" w:rsidRPr="00552546" w:rsidRDefault="00552546" w:rsidP="00C60131">
            <w:pPr>
              <w:spacing w:after="0"/>
              <w:rPr>
                <w:color w:val="000000"/>
                <w:sz w:val="20"/>
                <w:szCs w:val="20"/>
              </w:rPr>
            </w:pPr>
            <w:r w:rsidRPr="00552546">
              <w:rPr>
                <w:color w:val="000000"/>
                <w:sz w:val="20"/>
                <w:szCs w:val="20"/>
              </w:rPr>
              <w:t>Conveyor Improvements</w:t>
            </w:r>
          </w:p>
        </w:tc>
        <w:tc>
          <w:tcPr>
            <w:tcW w:w="1521" w:type="dxa"/>
            <w:tcBorders>
              <w:top w:val="single" w:sz="4" w:space="0" w:color="auto"/>
              <w:left w:val="nil"/>
              <w:bottom w:val="single" w:sz="4" w:space="0" w:color="auto"/>
              <w:right w:val="single" w:sz="4" w:space="0" w:color="auto"/>
            </w:tcBorders>
            <w:vAlign w:val="bottom"/>
          </w:tcPr>
          <w:p w14:paraId="034DBB33" w14:textId="77777777" w:rsidR="00552546" w:rsidRPr="00552546" w:rsidRDefault="00552546" w:rsidP="00C60131">
            <w:pPr>
              <w:spacing w:after="0"/>
              <w:jc w:val="right"/>
              <w:rPr>
                <w:color w:val="000000"/>
                <w:sz w:val="20"/>
                <w:szCs w:val="20"/>
              </w:rPr>
            </w:pPr>
            <w:r w:rsidRPr="00552546">
              <w:rPr>
                <w:color w:val="000000"/>
                <w:sz w:val="20"/>
                <w:szCs w:val="20"/>
              </w:rPr>
              <w:t xml:space="preserve"> $675,000 </w:t>
            </w:r>
          </w:p>
        </w:tc>
        <w:tc>
          <w:tcPr>
            <w:tcW w:w="1522" w:type="dxa"/>
            <w:tcBorders>
              <w:top w:val="single" w:sz="4" w:space="0" w:color="auto"/>
              <w:left w:val="single" w:sz="4" w:space="0" w:color="auto"/>
              <w:bottom w:val="single" w:sz="4" w:space="0" w:color="auto"/>
              <w:right w:val="single" w:sz="4" w:space="0" w:color="auto"/>
            </w:tcBorders>
            <w:vAlign w:val="bottom"/>
          </w:tcPr>
          <w:p w14:paraId="5813407C" w14:textId="77777777" w:rsidR="00552546" w:rsidRPr="00552546" w:rsidRDefault="00552546" w:rsidP="00C60131">
            <w:pPr>
              <w:spacing w:after="0"/>
              <w:jc w:val="right"/>
              <w:rPr>
                <w:color w:val="000000"/>
                <w:sz w:val="20"/>
                <w:szCs w:val="20"/>
              </w:rPr>
            </w:pPr>
            <w:r w:rsidRPr="00552546">
              <w:rPr>
                <w:color w:val="000000"/>
                <w:sz w:val="20"/>
                <w:szCs w:val="20"/>
              </w:rPr>
              <w:t xml:space="preserve"> $3,825,000 </w:t>
            </w:r>
          </w:p>
        </w:tc>
        <w:tc>
          <w:tcPr>
            <w:tcW w:w="1522" w:type="dxa"/>
            <w:tcBorders>
              <w:top w:val="nil"/>
              <w:left w:val="nil"/>
              <w:bottom w:val="single" w:sz="4" w:space="0" w:color="auto"/>
              <w:right w:val="single" w:sz="4" w:space="0" w:color="auto"/>
            </w:tcBorders>
            <w:shd w:val="clear" w:color="auto" w:fill="auto"/>
            <w:noWrap/>
            <w:vAlign w:val="bottom"/>
            <w:hideMark/>
          </w:tcPr>
          <w:p w14:paraId="759DAE49" w14:textId="77777777" w:rsidR="00552546" w:rsidRPr="00552546" w:rsidRDefault="00552546" w:rsidP="00C60131">
            <w:pPr>
              <w:spacing w:after="0"/>
              <w:jc w:val="right"/>
              <w:rPr>
                <w:color w:val="000000"/>
                <w:sz w:val="20"/>
                <w:szCs w:val="20"/>
              </w:rPr>
            </w:pPr>
            <w:r w:rsidRPr="00552546">
              <w:rPr>
                <w:color w:val="000000"/>
                <w:sz w:val="20"/>
                <w:szCs w:val="20"/>
              </w:rPr>
              <w:t xml:space="preserve"> $4,500,000 </w:t>
            </w:r>
          </w:p>
        </w:tc>
      </w:tr>
      <w:tr w:rsidR="00552546" w:rsidRPr="00552546" w14:paraId="06DD9ED4" w14:textId="77777777" w:rsidTr="007C415E">
        <w:trPr>
          <w:trHeight w:val="288"/>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14:paraId="145C9D5B" w14:textId="77777777" w:rsidR="00552546" w:rsidRPr="00552546" w:rsidRDefault="00552546" w:rsidP="00C60131">
            <w:pPr>
              <w:spacing w:after="0"/>
              <w:rPr>
                <w:color w:val="000000"/>
                <w:sz w:val="20"/>
                <w:szCs w:val="20"/>
              </w:rPr>
            </w:pPr>
            <w:r w:rsidRPr="00552546">
              <w:rPr>
                <w:color w:val="000000"/>
                <w:sz w:val="20"/>
                <w:szCs w:val="20"/>
              </w:rPr>
              <w:t>Access Road Rehabilitation</w:t>
            </w:r>
          </w:p>
        </w:tc>
        <w:tc>
          <w:tcPr>
            <w:tcW w:w="1521" w:type="dxa"/>
            <w:tcBorders>
              <w:top w:val="single" w:sz="4" w:space="0" w:color="auto"/>
              <w:left w:val="nil"/>
              <w:bottom w:val="single" w:sz="4" w:space="0" w:color="auto"/>
              <w:right w:val="single" w:sz="4" w:space="0" w:color="auto"/>
            </w:tcBorders>
            <w:vAlign w:val="bottom"/>
          </w:tcPr>
          <w:p w14:paraId="400D58B7" w14:textId="0B960965" w:rsidR="00552546" w:rsidRPr="00552546" w:rsidRDefault="00552546" w:rsidP="00C60131">
            <w:pPr>
              <w:spacing w:after="0"/>
              <w:jc w:val="right"/>
              <w:rPr>
                <w:color w:val="000000"/>
                <w:sz w:val="20"/>
                <w:szCs w:val="20"/>
              </w:rPr>
            </w:pPr>
            <w:r w:rsidRPr="00552546">
              <w:rPr>
                <w:color w:val="000000"/>
                <w:sz w:val="20"/>
                <w:szCs w:val="20"/>
              </w:rPr>
              <w:t xml:space="preserve"> $24</w:t>
            </w:r>
            <w:r w:rsidR="00516F17">
              <w:rPr>
                <w:color w:val="000000"/>
                <w:sz w:val="20"/>
                <w:szCs w:val="20"/>
              </w:rPr>
              <w:t>8,0</w:t>
            </w:r>
            <w:r w:rsidRPr="00552546">
              <w:rPr>
                <w:color w:val="000000"/>
                <w:sz w:val="20"/>
                <w:szCs w:val="20"/>
              </w:rPr>
              <w:t xml:space="preserve">00 </w:t>
            </w:r>
          </w:p>
        </w:tc>
        <w:tc>
          <w:tcPr>
            <w:tcW w:w="1522" w:type="dxa"/>
            <w:tcBorders>
              <w:top w:val="single" w:sz="4" w:space="0" w:color="auto"/>
              <w:left w:val="single" w:sz="4" w:space="0" w:color="auto"/>
              <w:bottom w:val="single" w:sz="4" w:space="0" w:color="auto"/>
              <w:right w:val="single" w:sz="4" w:space="0" w:color="auto"/>
            </w:tcBorders>
            <w:vAlign w:val="bottom"/>
          </w:tcPr>
          <w:p w14:paraId="5B114835" w14:textId="56CCDEB8" w:rsidR="00552546" w:rsidRPr="00552546" w:rsidRDefault="00552546" w:rsidP="00C60131">
            <w:pPr>
              <w:spacing w:after="0"/>
              <w:jc w:val="right"/>
              <w:rPr>
                <w:color w:val="000000"/>
                <w:sz w:val="20"/>
                <w:szCs w:val="20"/>
              </w:rPr>
            </w:pPr>
            <w:r w:rsidRPr="00552546">
              <w:rPr>
                <w:color w:val="000000"/>
                <w:sz w:val="20"/>
                <w:szCs w:val="20"/>
              </w:rPr>
              <w:t xml:space="preserve"> $1,40</w:t>
            </w:r>
            <w:r w:rsidR="00516F17">
              <w:rPr>
                <w:color w:val="000000"/>
                <w:sz w:val="20"/>
                <w:szCs w:val="20"/>
              </w:rPr>
              <w:t>3,0</w:t>
            </w:r>
            <w:r w:rsidRPr="00552546">
              <w:rPr>
                <w:color w:val="000000"/>
                <w:sz w:val="20"/>
                <w:szCs w:val="20"/>
              </w:rPr>
              <w:t xml:space="preserve">00 </w:t>
            </w:r>
          </w:p>
        </w:tc>
        <w:tc>
          <w:tcPr>
            <w:tcW w:w="1522" w:type="dxa"/>
            <w:tcBorders>
              <w:top w:val="nil"/>
              <w:left w:val="nil"/>
              <w:bottom w:val="single" w:sz="4" w:space="0" w:color="auto"/>
              <w:right w:val="single" w:sz="4" w:space="0" w:color="auto"/>
            </w:tcBorders>
            <w:shd w:val="clear" w:color="auto" w:fill="auto"/>
            <w:noWrap/>
            <w:vAlign w:val="bottom"/>
            <w:hideMark/>
          </w:tcPr>
          <w:p w14:paraId="410C1064" w14:textId="0BD4679A" w:rsidR="00552546" w:rsidRPr="00552546" w:rsidRDefault="00552546" w:rsidP="00C60131">
            <w:pPr>
              <w:spacing w:after="0"/>
              <w:jc w:val="right"/>
              <w:rPr>
                <w:color w:val="000000"/>
                <w:sz w:val="20"/>
                <w:szCs w:val="20"/>
              </w:rPr>
            </w:pPr>
            <w:r w:rsidRPr="00552546">
              <w:rPr>
                <w:color w:val="000000"/>
                <w:sz w:val="20"/>
                <w:szCs w:val="20"/>
              </w:rPr>
              <w:t xml:space="preserve"> $1,65</w:t>
            </w:r>
            <w:r w:rsidR="00516F17">
              <w:rPr>
                <w:color w:val="000000"/>
                <w:sz w:val="20"/>
                <w:szCs w:val="20"/>
              </w:rPr>
              <w:t>1</w:t>
            </w:r>
            <w:r w:rsidRPr="00552546">
              <w:rPr>
                <w:color w:val="000000"/>
                <w:sz w:val="20"/>
                <w:szCs w:val="20"/>
              </w:rPr>
              <w:t xml:space="preserve">,000 </w:t>
            </w:r>
          </w:p>
        </w:tc>
      </w:tr>
      <w:tr w:rsidR="00552546" w:rsidRPr="00552546" w14:paraId="11F40BBF" w14:textId="77777777" w:rsidTr="007C415E">
        <w:trPr>
          <w:trHeight w:val="288"/>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14:paraId="7F22DDF7" w14:textId="77777777" w:rsidR="00552546" w:rsidRPr="00552546" w:rsidRDefault="00552546" w:rsidP="00C60131">
            <w:pPr>
              <w:spacing w:after="0"/>
              <w:rPr>
                <w:color w:val="000000"/>
                <w:sz w:val="20"/>
                <w:szCs w:val="20"/>
              </w:rPr>
            </w:pPr>
            <w:r w:rsidRPr="00552546">
              <w:rPr>
                <w:color w:val="000000"/>
                <w:sz w:val="20"/>
                <w:szCs w:val="20"/>
              </w:rPr>
              <w:t>Rail Spur Connection</w:t>
            </w:r>
          </w:p>
        </w:tc>
        <w:tc>
          <w:tcPr>
            <w:tcW w:w="1521" w:type="dxa"/>
            <w:tcBorders>
              <w:top w:val="single" w:sz="4" w:space="0" w:color="auto"/>
              <w:left w:val="nil"/>
              <w:bottom w:val="single" w:sz="4" w:space="0" w:color="auto"/>
              <w:right w:val="single" w:sz="4" w:space="0" w:color="auto"/>
            </w:tcBorders>
            <w:vAlign w:val="bottom"/>
          </w:tcPr>
          <w:p w14:paraId="77AA3A59" w14:textId="77777777" w:rsidR="00552546" w:rsidRPr="00552546" w:rsidRDefault="00552546" w:rsidP="00C60131">
            <w:pPr>
              <w:spacing w:after="0"/>
              <w:jc w:val="right"/>
              <w:rPr>
                <w:color w:val="000000"/>
                <w:sz w:val="20"/>
                <w:szCs w:val="20"/>
              </w:rPr>
            </w:pPr>
            <w:r w:rsidRPr="00552546">
              <w:rPr>
                <w:color w:val="000000"/>
                <w:sz w:val="20"/>
                <w:szCs w:val="20"/>
              </w:rPr>
              <w:t xml:space="preserve"> $225,000 </w:t>
            </w:r>
          </w:p>
        </w:tc>
        <w:tc>
          <w:tcPr>
            <w:tcW w:w="1522" w:type="dxa"/>
            <w:tcBorders>
              <w:top w:val="single" w:sz="4" w:space="0" w:color="auto"/>
              <w:left w:val="single" w:sz="4" w:space="0" w:color="auto"/>
              <w:bottom w:val="single" w:sz="4" w:space="0" w:color="auto"/>
              <w:right w:val="single" w:sz="4" w:space="0" w:color="auto"/>
            </w:tcBorders>
            <w:vAlign w:val="bottom"/>
          </w:tcPr>
          <w:p w14:paraId="588D5EA5" w14:textId="77777777" w:rsidR="00552546" w:rsidRPr="00552546" w:rsidRDefault="00552546" w:rsidP="00C60131">
            <w:pPr>
              <w:spacing w:after="0"/>
              <w:jc w:val="right"/>
              <w:rPr>
                <w:color w:val="000000"/>
                <w:sz w:val="20"/>
                <w:szCs w:val="20"/>
              </w:rPr>
            </w:pPr>
            <w:r w:rsidRPr="00552546">
              <w:rPr>
                <w:color w:val="000000"/>
                <w:sz w:val="20"/>
                <w:szCs w:val="20"/>
              </w:rPr>
              <w:t xml:space="preserve"> $1,275,000 </w:t>
            </w:r>
          </w:p>
        </w:tc>
        <w:tc>
          <w:tcPr>
            <w:tcW w:w="1522" w:type="dxa"/>
            <w:tcBorders>
              <w:top w:val="nil"/>
              <w:left w:val="nil"/>
              <w:bottom w:val="single" w:sz="4" w:space="0" w:color="auto"/>
              <w:right w:val="single" w:sz="4" w:space="0" w:color="auto"/>
            </w:tcBorders>
            <w:shd w:val="clear" w:color="auto" w:fill="auto"/>
            <w:noWrap/>
            <w:vAlign w:val="bottom"/>
            <w:hideMark/>
          </w:tcPr>
          <w:p w14:paraId="4274B296" w14:textId="77777777" w:rsidR="00552546" w:rsidRPr="00552546" w:rsidRDefault="00552546" w:rsidP="00C60131">
            <w:pPr>
              <w:spacing w:after="0"/>
              <w:jc w:val="right"/>
              <w:rPr>
                <w:color w:val="000000"/>
                <w:sz w:val="20"/>
                <w:szCs w:val="20"/>
              </w:rPr>
            </w:pPr>
            <w:r w:rsidRPr="00552546">
              <w:rPr>
                <w:color w:val="000000"/>
                <w:sz w:val="20"/>
                <w:szCs w:val="20"/>
              </w:rPr>
              <w:t xml:space="preserve"> $1,500,000 </w:t>
            </w:r>
          </w:p>
        </w:tc>
      </w:tr>
      <w:tr w:rsidR="00552546" w:rsidRPr="00552546" w14:paraId="3D4B9DF3" w14:textId="77777777" w:rsidTr="007C415E">
        <w:trPr>
          <w:trHeight w:val="288"/>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14:paraId="5A735D66" w14:textId="77777777" w:rsidR="00552546" w:rsidRPr="00552546" w:rsidRDefault="00552546" w:rsidP="00C60131">
            <w:pPr>
              <w:spacing w:after="0"/>
              <w:rPr>
                <w:color w:val="000000"/>
                <w:sz w:val="20"/>
                <w:szCs w:val="20"/>
              </w:rPr>
            </w:pPr>
            <w:r w:rsidRPr="00552546">
              <w:rPr>
                <w:color w:val="000000"/>
                <w:sz w:val="20"/>
                <w:szCs w:val="20"/>
              </w:rPr>
              <w:t>Access Bridge &amp; Inter-facility Heavy-Load Access Road</w:t>
            </w:r>
          </w:p>
        </w:tc>
        <w:tc>
          <w:tcPr>
            <w:tcW w:w="1521" w:type="dxa"/>
            <w:tcBorders>
              <w:top w:val="single" w:sz="4" w:space="0" w:color="auto"/>
              <w:left w:val="nil"/>
              <w:bottom w:val="single" w:sz="4" w:space="0" w:color="auto"/>
              <w:right w:val="single" w:sz="4" w:space="0" w:color="auto"/>
            </w:tcBorders>
            <w:vAlign w:val="bottom"/>
          </w:tcPr>
          <w:p w14:paraId="16D3090B" w14:textId="2CCD421F" w:rsidR="00552546" w:rsidRPr="00552546" w:rsidRDefault="00552546" w:rsidP="00C60131">
            <w:pPr>
              <w:spacing w:after="0"/>
              <w:jc w:val="right"/>
              <w:rPr>
                <w:color w:val="000000"/>
                <w:sz w:val="20"/>
                <w:szCs w:val="20"/>
              </w:rPr>
            </w:pPr>
            <w:r w:rsidRPr="00552546">
              <w:rPr>
                <w:color w:val="000000"/>
                <w:sz w:val="20"/>
                <w:szCs w:val="20"/>
              </w:rPr>
              <w:t>$1,</w:t>
            </w:r>
            <w:r w:rsidR="00260107">
              <w:rPr>
                <w:color w:val="000000"/>
                <w:sz w:val="20"/>
                <w:szCs w:val="20"/>
              </w:rPr>
              <w:t>118</w:t>
            </w:r>
            <w:r w:rsidRPr="00552546">
              <w:rPr>
                <w:color w:val="000000"/>
                <w:sz w:val="20"/>
                <w:szCs w:val="20"/>
              </w:rPr>
              <w:t>,</w:t>
            </w:r>
            <w:r w:rsidR="00516F17">
              <w:rPr>
                <w:color w:val="000000"/>
                <w:sz w:val="20"/>
                <w:szCs w:val="20"/>
              </w:rPr>
              <w:t>000</w:t>
            </w:r>
            <w:r w:rsidRPr="00552546">
              <w:rPr>
                <w:color w:val="000000"/>
                <w:sz w:val="20"/>
                <w:szCs w:val="20"/>
              </w:rPr>
              <w:t xml:space="preserve"> </w:t>
            </w:r>
          </w:p>
        </w:tc>
        <w:tc>
          <w:tcPr>
            <w:tcW w:w="1522" w:type="dxa"/>
            <w:tcBorders>
              <w:top w:val="single" w:sz="4" w:space="0" w:color="auto"/>
              <w:left w:val="single" w:sz="4" w:space="0" w:color="auto"/>
              <w:bottom w:val="single" w:sz="4" w:space="0" w:color="auto"/>
              <w:right w:val="single" w:sz="4" w:space="0" w:color="auto"/>
            </w:tcBorders>
            <w:vAlign w:val="bottom"/>
          </w:tcPr>
          <w:p w14:paraId="390EAF8E" w14:textId="40EC411E" w:rsidR="00552546" w:rsidRPr="00552546" w:rsidRDefault="00552546" w:rsidP="00C60131">
            <w:pPr>
              <w:spacing w:after="0"/>
              <w:jc w:val="right"/>
              <w:rPr>
                <w:color w:val="000000"/>
                <w:sz w:val="20"/>
                <w:szCs w:val="20"/>
              </w:rPr>
            </w:pPr>
            <w:r w:rsidRPr="00552546">
              <w:rPr>
                <w:color w:val="000000"/>
                <w:sz w:val="20"/>
                <w:szCs w:val="20"/>
              </w:rPr>
              <w:t xml:space="preserve"> $</w:t>
            </w:r>
            <w:r w:rsidR="00516F17">
              <w:rPr>
                <w:color w:val="000000"/>
                <w:sz w:val="20"/>
                <w:szCs w:val="20"/>
              </w:rPr>
              <w:t>9</w:t>
            </w:r>
            <w:r w:rsidRPr="00552546">
              <w:rPr>
                <w:color w:val="000000"/>
                <w:sz w:val="20"/>
                <w:szCs w:val="20"/>
              </w:rPr>
              <w:t>,</w:t>
            </w:r>
            <w:r w:rsidR="00516F17">
              <w:rPr>
                <w:color w:val="000000"/>
                <w:sz w:val="20"/>
                <w:szCs w:val="20"/>
              </w:rPr>
              <w:t>336,0</w:t>
            </w:r>
            <w:r w:rsidRPr="00552546">
              <w:rPr>
                <w:color w:val="000000"/>
                <w:sz w:val="20"/>
                <w:szCs w:val="20"/>
              </w:rPr>
              <w:t xml:space="preserve">00 </w:t>
            </w:r>
          </w:p>
        </w:tc>
        <w:tc>
          <w:tcPr>
            <w:tcW w:w="1522" w:type="dxa"/>
            <w:tcBorders>
              <w:top w:val="nil"/>
              <w:left w:val="nil"/>
              <w:bottom w:val="single" w:sz="4" w:space="0" w:color="auto"/>
              <w:right w:val="single" w:sz="4" w:space="0" w:color="auto"/>
            </w:tcBorders>
            <w:shd w:val="clear" w:color="auto" w:fill="auto"/>
            <w:noWrap/>
            <w:vAlign w:val="bottom"/>
            <w:hideMark/>
          </w:tcPr>
          <w:p w14:paraId="0371BC26" w14:textId="22CD5D69" w:rsidR="00552546" w:rsidRPr="00552546" w:rsidRDefault="00552546" w:rsidP="00C60131">
            <w:pPr>
              <w:spacing w:after="0"/>
              <w:jc w:val="right"/>
              <w:rPr>
                <w:color w:val="000000"/>
                <w:sz w:val="20"/>
                <w:szCs w:val="20"/>
              </w:rPr>
            </w:pPr>
            <w:r w:rsidRPr="00552546">
              <w:rPr>
                <w:color w:val="000000"/>
                <w:sz w:val="20"/>
                <w:szCs w:val="20"/>
              </w:rPr>
              <w:t xml:space="preserve"> $10,45</w:t>
            </w:r>
            <w:r w:rsidR="00516F17">
              <w:rPr>
                <w:color w:val="000000"/>
                <w:sz w:val="20"/>
                <w:szCs w:val="20"/>
              </w:rPr>
              <w:t>4</w:t>
            </w:r>
            <w:r w:rsidRPr="00552546">
              <w:rPr>
                <w:color w:val="000000"/>
                <w:sz w:val="20"/>
                <w:szCs w:val="20"/>
              </w:rPr>
              <w:t xml:space="preserve">,000 </w:t>
            </w:r>
          </w:p>
        </w:tc>
      </w:tr>
      <w:tr w:rsidR="00552546" w:rsidRPr="00552546" w14:paraId="028086CE" w14:textId="77777777" w:rsidTr="007C415E">
        <w:trPr>
          <w:trHeight w:val="288"/>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18F74A32" w14:textId="77777777" w:rsidR="00552546" w:rsidRPr="00552546" w:rsidRDefault="00552546" w:rsidP="00C60131">
            <w:pPr>
              <w:spacing w:after="0"/>
              <w:rPr>
                <w:b/>
                <w:bCs/>
                <w:color w:val="000000"/>
                <w:sz w:val="20"/>
                <w:szCs w:val="20"/>
              </w:rPr>
            </w:pPr>
            <w:r w:rsidRPr="00552546">
              <w:rPr>
                <w:b/>
                <w:bCs/>
                <w:color w:val="000000"/>
                <w:sz w:val="20"/>
                <w:szCs w:val="20"/>
              </w:rPr>
              <w:t>Total Project Cost</w:t>
            </w:r>
          </w:p>
        </w:tc>
        <w:tc>
          <w:tcPr>
            <w:tcW w:w="1521" w:type="dxa"/>
            <w:tcBorders>
              <w:top w:val="single" w:sz="4" w:space="0" w:color="auto"/>
              <w:left w:val="nil"/>
              <w:bottom w:val="single" w:sz="4" w:space="0" w:color="auto"/>
              <w:right w:val="single" w:sz="4" w:space="0" w:color="auto"/>
            </w:tcBorders>
            <w:vAlign w:val="bottom"/>
          </w:tcPr>
          <w:p w14:paraId="61E62E9D" w14:textId="7A9AE50C" w:rsidR="00552546" w:rsidRPr="00552546" w:rsidRDefault="00552546" w:rsidP="00C60131">
            <w:pPr>
              <w:spacing w:after="0"/>
              <w:jc w:val="right"/>
              <w:rPr>
                <w:b/>
                <w:bCs/>
                <w:color w:val="000000"/>
                <w:sz w:val="20"/>
                <w:szCs w:val="20"/>
              </w:rPr>
            </w:pPr>
            <w:r w:rsidRPr="00552546">
              <w:rPr>
                <w:b/>
                <w:bCs/>
                <w:color w:val="000000"/>
                <w:sz w:val="20"/>
                <w:szCs w:val="20"/>
              </w:rPr>
              <w:t>$3,</w:t>
            </w:r>
            <w:r w:rsidR="00516F17">
              <w:rPr>
                <w:b/>
                <w:bCs/>
                <w:color w:val="000000"/>
                <w:sz w:val="20"/>
                <w:szCs w:val="20"/>
              </w:rPr>
              <w:t>368</w:t>
            </w:r>
            <w:r w:rsidRPr="00552546">
              <w:rPr>
                <w:b/>
                <w:bCs/>
                <w:color w:val="000000"/>
                <w:sz w:val="20"/>
                <w:szCs w:val="20"/>
              </w:rPr>
              <w:t>,</w:t>
            </w:r>
            <w:r w:rsidR="00516F17">
              <w:rPr>
                <w:b/>
                <w:bCs/>
                <w:color w:val="000000"/>
                <w:sz w:val="20"/>
                <w:szCs w:val="20"/>
              </w:rPr>
              <w:t>0</w:t>
            </w:r>
            <w:r w:rsidRPr="00552546">
              <w:rPr>
                <w:b/>
                <w:bCs/>
                <w:color w:val="000000"/>
                <w:sz w:val="20"/>
                <w:szCs w:val="20"/>
              </w:rPr>
              <w:t xml:space="preserve">00 </w:t>
            </w:r>
          </w:p>
        </w:tc>
        <w:tc>
          <w:tcPr>
            <w:tcW w:w="1522" w:type="dxa"/>
            <w:tcBorders>
              <w:top w:val="single" w:sz="4" w:space="0" w:color="auto"/>
              <w:left w:val="single" w:sz="4" w:space="0" w:color="auto"/>
              <w:bottom w:val="single" w:sz="4" w:space="0" w:color="auto"/>
              <w:right w:val="single" w:sz="4" w:space="0" w:color="auto"/>
            </w:tcBorders>
            <w:vAlign w:val="bottom"/>
          </w:tcPr>
          <w:p w14:paraId="56971DB1" w14:textId="6A49AB14" w:rsidR="00552546" w:rsidRPr="00552546" w:rsidRDefault="00552546" w:rsidP="00C60131">
            <w:pPr>
              <w:spacing w:after="0"/>
              <w:jc w:val="right"/>
              <w:rPr>
                <w:b/>
                <w:bCs/>
                <w:color w:val="000000"/>
                <w:sz w:val="20"/>
                <w:szCs w:val="20"/>
              </w:rPr>
            </w:pPr>
            <w:r w:rsidRPr="00552546">
              <w:rPr>
                <w:b/>
                <w:bCs/>
                <w:color w:val="000000"/>
                <w:sz w:val="20"/>
                <w:szCs w:val="20"/>
              </w:rPr>
              <w:t>$</w:t>
            </w:r>
            <w:r w:rsidR="00516F17">
              <w:rPr>
                <w:b/>
                <w:bCs/>
                <w:color w:val="000000"/>
                <w:sz w:val="20"/>
                <w:szCs w:val="20"/>
              </w:rPr>
              <w:t>22</w:t>
            </w:r>
            <w:r w:rsidRPr="00552546">
              <w:rPr>
                <w:b/>
                <w:bCs/>
                <w:color w:val="000000"/>
                <w:sz w:val="20"/>
                <w:szCs w:val="20"/>
              </w:rPr>
              <w:t>,</w:t>
            </w:r>
            <w:r w:rsidR="00516F17">
              <w:rPr>
                <w:b/>
                <w:bCs/>
                <w:color w:val="000000"/>
                <w:sz w:val="20"/>
                <w:szCs w:val="20"/>
              </w:rPr>
              <w:t>086</w:t>
            </w:r>
            <w:r w:rsidRPr="00552546">
              <w:rPr>
                <w:b/>
                <w:bCs/>
                <w:color w:val="000000"/>
                <w:sz w:val="20"/>
                <w:szCs w:val="20"/>
              </w:rPr>
              <w:t>,</w:t>
            </w:r>
            <w:r w:rsidR="00516F17">
              <w:rPr>
                <w:b/>
                <w:bCs/>
                <w:color w:val="000000"/>
                <w:sz w:val="20"/>
                <w:szCs w:val="20"/>
              </w:rPr>
              <w:t>0</w:t>
            </w:r>
            <w:r w:rsidRPr="00552546">
              <w:rPr>
                <w:b/>
                <w:bCs/>
                <w:color w:val="000000"/>
                <w:sz w:val="20"/>
                <w:szCs w:val="20"/>
              </w:rPr>
              <w:t xml:space="preserve">00 </w:t>
            </w:r>
          </w:p>
        </w:tc>
        <w:tc>
          <w:tcPr>
            <w:tcW w:w="1522" w:type="dxa"/>
            <w:tcBorders>
              <w:top w:val="nil"/>
              <w:left w:val="nil"/>
              <w:bottom w:val="single" w:sz="4" w:space="0" w:color="auto"/>
              <w:right w:val="single" w:sz="4" w:space="0" w:color="auto"/>
            </w:tcBorders>
            <w:shd w:val="clear" w:color="auto" w:fill="auto"/>
            <w:noWrap/>
            <w:vAlign w:val="bottom"/>
            <w:hideMark/>
          </w:tcPr>
          <w:p w14:paraId="7E5AF546" w14:textId="01CB7293" w:rsidR="00552546" w:rsidRPr="00552546" w:rsidRDefault="00552546" w:rsidP="00C60131">
            <w:pPr>
              <w:spacing w:after="0"/>
              <w:jc w:val="right"/>
              <w:rPr>
                <w:b/>
                <w:bCs/>
                <w:color w:val="000000"/>
                <w:sz w:val="20"/>
                <w:szCs w:val="20"/>
              </w:rPr>
            </w:pPr>
            <w:r w:rsidRPr="00552546">
              <w:rPr>
                <w:b/>
                <w:bCs/>
                <w:color w:val="000000"/>
                <w:sz w:val="20"/>
                <w:szCs w:val="20"/>
              </w:rPr>
              <w:t xml:space="preserve"> $25,45</w:t>
            </w:r>
            <w:r w:rsidR="00516F17">
              <w:rPr>
                <w:b/>
                <w:bCs/>
                <w:color w:val="000000"/>
                <w:sz w:val="20"/>
                <w:szCs w:val="20"/>
              </w:rPr>
              <w:t>5</w:t>
            </w:r>
            <w:r w:rsidRPr="00552546">
              <w:rPr>
                <w:b/>
                <w:bCs/>
                <w:color w:val="000000"/>
                <w:sz w:val="20"/>
                <w:szCs w:val="20"/>
              </w:rPr>
              <w:t xml:space="preserve">,000 </w:t>
            </w:r>
          </w:p>
        </w:tc>
      </w:tr>
    </w:tbl>
    <w:p w14:paraId="17C0306E" w14:textId="365F9929" w:rsidR="00552546" w:rsidRPr="00516F17" w:rsidRDefault="00516F17" w:rsidP="00DF3B5C">
      <w:pPr>
        <w:pStyle w:val="BodyText"/>
        <w:rPr>
          <w:sz w:val="18"/>
        </w:rPr>
      </w:pPr>
      <w:r w:rsidRPr="00516F17">
        <w:rPr>
          <w:sz w:val="18"/>
          <w:vertAlign w:val="superscript"/>
        </w:rPr>
        <w:t>1</w:t>
      </w:r>
      <w:r w:rsidRPr="00516F17">
        <w:rPr>
          <w:sz w:val="18"/>
        </w:rPr>
        <w:t>Totals may not sum due to rounding.</w:t>
      </w:r>
    </w:p>
    <w:p w14:paraId="430EAA27" w14:textId="220C9BE9" w:rsidR="00DF3B5C" w:rsidRDefault="00C60131" w:rsidP="00697EC7">
      <w:pPr>
        <w:pStyle w:val="BodyText"/>
      </w:pPr>
      <w:r>
        <w:t xml:space="preserve">Design engineering is planned for March to July 2020. Procurement and construction bidding </w:t>
      </w:r>
      <w:r w:rsidR="00806E8B">
        <w:t>are</w:t>
      </w:r>
      <w:r>
        <w:t xml:space="preserve"> anticipated to take five months from August to December 2020.</w:t>
      </w:r>
      <w:r w:rsidR="00697EC7">
        <w:t xml:space="preserve"> </w:t>
      </w:r>
      <w:r>
        <w:t>Construction is expected to last 12 months from January to December 2021.</w:t>
      </w:r>
    </w:p>
    <w:p w14:paraId="24A281DF" w14:textId="372A4974" w:rsidR="00C60131" w:rsidRDefault="00C60131" w:rsidP="00697EC7">
      <w:pPr>
        <w:pStyle w:val="BodyText"/>
      </w:pPr>
      <w:r>
        <w:t xml:space="preserve">Project costs were converted from 2019 dollars to 2017 dollars using the GDP deflator so that Project costs could be accurately compared to Project benefits. Costs were separated between </w:t>
      </w:r>
      <w:r w:rsidR="00BB28E6">
        <w:t xml:space="preserve">design </w:t>
      </w:r>
      <w:r>
        <w:t>engineering costs in 2020 and construction costs in 2021 and discounted to 2019. Total Project costs are estimated at $21.</w:t>
      </w:r>
      <w:r w:rsidR="00516F17">
        <w:t>5</w:t>
      </w:r>
      <w:r>
        <w:t xml:space="preserve"> million in 2017 dollars, discounted to 2019 using a 7 percent discount rate.</w:t>
      </w:r>
    </w:p>
    <w:p w14:paraId="42352C8C" w14:textId="77777777" w:rsidR="00DF3B5C" w:rsidRDefault="00DF3B5C" w:rsidP="00DF3B5C">
      <w:pPr>
        <w:pStyle w:val="BodyText"/>
      </w:pPr>
    </w:p>
    <w:p w14:paraId="0CFAD905" w14:textId="77777777" w:rsidR="00BA669F" w:rsidRDefault="00BA669F">
      <w:pPr>
        <w:spacing w:after="160" w:line="259" w:lineRule="auto"/>
        <w:rPr>
          <w:rFonts w:ascii="Arial" w:eastAsiaTheme="majorEastAsia" w:hAnsi="Arial" w:cstheme="majorBidi"/>
          <w:b/>
          <w:bCs/>
          <w:color w:val="002060"/>
          <w:sz w:val="48"/>
          <w:szCs w:val="28"/>
        </w:rPr>
      </w:pPr>
      <w:r>
        <w:br w:type="page"/>
      </w:r>
    </w:p>
    <w:p w14:paraId="0E644659" w14:textId="77777777" w:rsidR="00DF3B5C" w:rsidRDefault="00DF3B5C" w:rsidP="00DF3B5C">
      <w:pPr>
        <w:pStyle w:val="Heading1"/>
      </w:pPr>
      <w:bookmarkStart w:id="34" w:name="_Toc19287144"/>
      <w:r>
        <w:lastRenderedPageBreak/>
        <w:t>Benefit Cost Analysis Results</w:t>
      </w:r>
      <w:bookmarkEnd w:id="34"/>
    </w:p>
    <w:p w14:paraId="37EB7A48" w14:textId="45DCB3E3" w:rsidR="00DF3B5C" w:rsidRDefault="00C60131" w:rsidP="00697EC7">
      <w:pPr>
        <w:pStyle w:val="BodyText"/>
      </w:pPr>
      <w:r>
        <w:t>Total Project benefits were compared to total Project costs to determine the net benefits and Benefit-Cost Ratio for the Project. The Globalplex Multi-</w:t>
      </w:r>
      <w:r w:rsidRPr="00697EC7">
        <w:t>Modal</w:t>
      </w:r>
      <w:r>
        <w:t xml:space="preserve"> Connections Project has net benefits of $109.</w:t>
      </w:r>
      <w:r w:rsidR="004C3C15">
        <w:t>2</w:t>
      </w:r>
      <w:r>
        <w:t xml:space="preserve"> million and a BCR of 6.1.</w:t>
      </w:r>
      <w:r w:rsidR="00DA5F61">
        <w:t xml:space="preserve"> Total benefits and costs are shown in </w:t>
      </w:r>
      <w:r w:rsidR="00DA5F61">
        <w:fldChar w:fldCharType="begin"/>
      </w:r>
      <w:r w:rsidR="00DA5F61">
        <w:instrText xml:space="preserve"> REF _Ref19215387 \h </w:instrText>
      </w:r>
      <w:r w:rsidR="00DA5F61">
        <w:fldChar w:fldCharType="separate"/>
      </w:r>
      <w:r w:rsidR="009561F2" w:rsidRPr="00DA5F61">
        <w:t xml:space="preserve">Table </w:t>
      </w:r>
      <w:r w:rsidR="009561F2">
        <w:rPr>
          <w:noProof/>
        </w:rPr>
        <w:t>9</w:t>
      </w:r>
      <w:r w:rsidR="00DA5F61">
        <w:fldChar w:fldCharType="end"/>
      </w:r>
      <w:r w:rsidR="00DA5F61">
        <w:t>.</w:t>
      </w:r>
    </w:p>
    <w:p w14:paraId="5FBEED9A" w14:textId="5A8F5071" w:rsidR="00DA5F61" w:rsidRPr="00DA5F61" w:rsidRDefault="00DA5F61" w:rsidP="00304073">
      <w:pPr>
        <w:pStyle w:val="Caption"/>
      </w:pPr>
      <w:bookmarkStart w:id="35" w:name="_Ref19215387"/>
      <w:bookmarkStart w:id="36" w:name="_Toc19287128"/>
      <w:r w:rsidRPr="00DA5F61">
        <w:t xml:space="preserve">Table </w:t>
      </w:r>
      <w:fldSimple w:instr=" SEQ Table \* ARABIC ">
        <w:r w:rsidR="009561F2">
          <w:rPr>
            <w:noProof/>
          </w:rPr>
          <w:t>9</w:t>
        </w:r>
      </w:fldSimple>
      <w:bookmarkEnd w:id="35"/>
      <w:r w:rsidRPr="00DA5F61">
        <w:t>: Benefit Cost Analysis</w:t>
      </w:r>
      <w:bookmarkEnd w:id="36"/>
    </w:p>
    <w:tbl>
      <w:tblPr>
        <w:tblW w:w="3844" w:type="pct"/>
        <w:tblLook w:val="04A0" w:firstRow="1" w:lastRow="0" w:firstColumn="1" w:lastColumn="0" w:noHBand="0" w:noVBand="1"/>
      </w:tblPr>
      <w:tblGrid>
        <w:gridCol w:w="3775"/>
        <w:gridCol w:w="3413"/>
      </w:tblGrid>
      <w:tr w:rsidR="00DA5F61" w:rsidRPr="00DA5F61" w14:paraId="28E12ADF" w14:textId="77777777" w:rsidTr="00DA5F61">
        <w:trPr>
          <w:trHeight w:val="288"/>
        </w:trPr>
        <w:tc>
          <w:tcPr>
            <w:tcW w:w="377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AAE17CB" w14:textId="77777777" w:rsidR="00DA5F61" w:rsidRPr="00DA5F61" w:rsidRDefault="00DA5F61" w:rsidP="00DA5F61">
            <w:pPr>
              <w:spacing w:after="0"/>
              <w:jc w:val="center"/>
              <w:rPr>
                <w:b/>
                <w:bCs/>
                <w:color w:val="000000"/>
                <w:sz w:val="22"/>
                <w:szCs w:val="20"/>
              </w:rPr>
            </w:pPr>
            <w:r>
              <w:rPr>
                <w:b/>
                <w:bCs/>
                <w:color w:val="000000"/>
                <w:sz w:val="22"/>
                <w:szCs w:val="20"/>
              </w:rPr>
              <w:t>Project Benefits and Costs</w:t>
            </w:r>
          </w:p>
        </w:tc>
        <w:tc>
          <w:tcPr>
            <w:tcW w:w="3413" w:type="dxa"/>
            <w:tcBorders>
              <w:top w:val="single" w:sz="4" w:space="0" w:color="auto"/>
              <w:left w:val="single" w:sz="4" w:space="0" w:color="auto"/>
              <w:bottom w:val="single" w:sz="4" w:space="0" w:color="auto"/>
              <w:right w:val="single" w:sz="4" w:space="0" w:color="auto"/>
            </w:tcBorders>
            <w:shd w:val="clear" w:color="000000" w:fill="D9D9D9"/>
            <w:vAlign w:val="bottom"/>
          </w:tcPr>
          <w:p w14:paraId="43D3A156" w14:textId="77777777" w:rsidR="00DA5F61" w:rsidRPr="00DA5F61" w:rsidRDefault="00DA5F61" w:rsidP="00DA5F61">
            <w:pPr>
              <w:spacing w:after="0"/>
              <w:jc w:val="center"/>
              <w:rPr>
                <w:b/>
                <w:bCs/>
                <w:color w:val="000000"/>
                <w:sz w:val="22"/>
                <w:szCs w:val="20"/>
              </w:rPr>
            </w:pPr>
            <w:r>
              <w:rPr>
                <w:b/>
                <w:bCs/>
                <w:color w:val="000000"/>
                <w:sz w:val="22"/>
                <w:szCs w:val="20"/>
              </w:rPr>
              <w:t>Value in Millions of 2017 Dollars</w:t>
            </w:r>
          </w:p>
        </w:tc>
      </w:tr>
      <w:tr w:rsidR="00DA5F61" w:rsidRPr="00DA5F61" w14:paraId="0361B090" w14:textId="77777777" w:rsidTr="00DA5F61">
        <w:trPr>
          <w:trHeight w:val="288"/>
        </w:trPr>
        <w:tc>
          <w:tcPr>
            <w:tcW w:w="718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36838D" w14:textId="77777777" w:rsidR="00DA5F61" w:rsidRPr="00DA5F61" w:rsidRDefault="00DA5F61" w:rsidP="00DA5F61">
            <w:pPr>
              <w:spacing w:after="0"/>
              <w:rPr>
                <w:b/>
                <w:bCs/>
                <w:color w:val="000000"/>
                <w:sz w:val="22"/>
                <w:szCs w:val="20"/>
              </w:rPr>
            </w:pPr>
            <w:r w:rsidRPr="00DA5F61">
              <w:rPr>
                <w:b/>
                <w:bCs/>
                <w:color w:val="000000"/>
                <w:sz w:val="22"/>
                <w:szCs w:val="20"/>
              </w:rPr>
              <w:t>Costs</w:t>
            </w:r>
          </w:p>
        </w:tc>
      </w:tr>
      <w:tr w:rsidR="00DA5F61" w:rsidRPr="00DA5F61" w14:paraId="02B51871" w14:textId="77777777" w:rsidTr="00DA5F61">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5BF2CD9" w14:textId="77777777" w:rsidR="00DA5F61" w:rsidRPr="00DA5F61" w:rsidRDefault="00DA5F61" w:rsidP="00DA5F61">
            <w:pPr>
              <w:spacing w:after="0"/>
              <w:rPr>
                <w:b/>
                <w:bCs/>
                <w:iCs/>
                <w:sz w:val="22"/>
                <w:szCs w:val="20"/>
              </w:rPr>
            </w:pPr>
            <w:r w:rsidRPr="00DA5F61">
              <w:rPr>
                <w:b/>
                <w:bCs/>
                <w:iCs/>
                <w:sz w:val="22"/>
                <w:szCs w:val="20"/>
              </w:rPr>
              <w:t>Capital Costs</w:t>
            </w:r>
          </w:p>
        </w:tc>
        <w:tc>
          <w:tcPr>
            <w:tcW w:w="3413" w:type="dxa"/>
            <w:tcBorders>
              <w:top w:val="nil"/>
              <w:left w:val="nil"/>
              <w:bottom w:val="single" w:sz="4" w:space="0" w:color="auto"/>
              <w:right w:val="single" w:sz="4" w:space="0" w:color="auto"/>
            </w:tcBorders>
            <w:shd w:val="clear" w:color="auto" w:fill="auto"/>
            <w:noWrap/>
            <w:vAlign w:val="bottom"/>
            <w:hideMark/>
          </w:tcPr>
          <w:p w14:paraId="222864F0" w14:textId="71054EFB" w:rsidR="00DA5F61" w:rsidRPr="00DA5F61" w:rsidRDefault="00DA5F61" w:rsidP="00DA5F61">
            <w:pPr>
              <w:spacing w:after="0"/>
              <w:jc w:val="right"/>
              <w:rPr>
                <w:b/>
                <w:bCs/>
                <w:iCs/>
                <w:color w:val="000000"/>
                <w:sz w:val="22"/>
                <w:szCs w:val="20"/>
              </w:rPr>
            </w:pPr>
            <w:r w:rsidRPr="00DA5F61">
              <w:rPr>
                <w:b/>
                <w:bCs/>
                <w:iCs/>
                <w:color w:val="000000"/>
                <w:sz w:val="22"/>
                <w:szCs w:val="20"/>
              </w:rPr>
              <w:t xml:space="preserve"> $21.</w:t>
            </w:r>
            <w:r w:rsidR="00516F17">
              <w:rPr>
                <w:b/>
                <w:bCs/>
                <w:iCs/>
                <w:color w:val="000000"/>
                <w:sz w:val="22"/>
                <w:szCs w:val="20"/>
              </w:rPr>
              <w:t>5</w:t>
            </w:r>
            <w:r w:rsidRPr="00DA5F61">
              <w:rPr>
                <w:b/>
                <w:bCs/>
                <w:iCs/>
                <w:color w:val="000000"/>
                <w:sz w:val="22"/>
                <w:szCs w:val="20"/>
              </w:rPr>
              <w:t xml:space="preserve"> </w:t>
            </w:r>
          </w:p>
        </w:tc>
      </w:tr>
      <w:tr w:rsidR="00DA5F61" w:rsidRPr="00DA5F61" w14:paraId="17684CBE" w14:textId="77777777" w:rsidTr="00516F17">
        <w:trPr>
          <w:trHeight w:val="288"/>
        </w:trPr>
        <w:tc>
          <w:tcPr>
            <w:tcW w:w="7188" w:type="dxa"/>
            <w:gridSpan w:val="2"/>
            <w:tcBorders>
              <w:top w:val="nil"/>
              <w:left w:val="single" w:sz="4" w:space="0" w:color="auto"/>
              <w:bottom w:val="nil"/>
              <w:right w:val="single" w:sz="4" w:space="0" w:color="auto"/>
            </w:tcBorders>
            <w:shd w:val="clear" w:color="auto" w:fill="auto"/>
            <w:noWrap/>
            <w:vAlign w:val="bottom"/>
            <w:hideMark/>
          </w:tcPr>
          <w:p w14:paraId="787764F0" w14:textId="77777777" w:rsidR="00DA5F61" w:rsidRPr="00DA5F61" w:rsidRDefault="00DA5F61" w:rsidP="00DA5F61">
            <w:pPr>
              <w:spacing w:after="0"/>
              <w:jc w:val="right"/>
              <w:rPr>
                <w:color w:val="000000"/>
                <w:sz w:val="22"/>
                <w:szCs w:val="20"/>
              </w:rPr>
            </w:pPr>
            <w:r w:rsidRPr="00DA5F61">
              <w:rPr>
                <w:color w:val="000000"/>
                <w:sz w:val="22"/>
                <w:szCs w:val="20"/>
              </w:rPr>
              <w:t> </w:t>
            </w:r>
          </w:p>
        </w:tc>
      </w:tr>
      <w:tr w:rsidR="00DA5F61" w:rsidRPr="00DA5F61" w14:paraId="2E627CB8" w14:textId="77777777" w:rsidTr="00DA5F61">
        <w:trPr>
          <w:trHeight w:val="288"/>
        </w:trPr>
        <w:tc>
          <w:tcPr>
            <w:tcW w:w="718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54E1AE" w14:textId="77777777" w:rsidR="00DA5F61" w:rsidRPr="00DA5F61" w:rsidRDefault="00DA5F61" w:rsidP="00DA5F61">
            <w:pPr>
              <w:spacing w:after="0"/>
              <w:rPr>
                <w:b/>
                <w:bCs/>
                <w:color w:val="000000"/>
                <w:sz w:val="22"/>
                <w:szCs w:val="20"/>
              </w:rPr>
            </w:pPr>
            <w:r w:rsidRPr="00DA5F61">
              <w:rPr>
                <w:b/>
                <w:bCs/>
                <w:color w:val="000000"/>
                <w:sz w:val="22"/>
                <w:szCs w:val="20"/>
              </w:rPr>
              <w:t>Benefits</w:t>
            </w:r>
          </w:p>
        </w:tc>
      </w:tr>
      <w:tr w:rsidR="00DA5F61" w:rsidRPr="00DA5F61" w14:paraId="4C522B2E" w14:textId="77777777" w:rsidTr="00516F17">
        <w:trPr>
          <w:trHeight w:val="288"/>
        </w:trPr>
        <w:tc>
          <w:tcPr>
            <w:tcW w:w="3775" w:type="dxa"/>
            <w:tcBorders>
              <w:top w:val="nil"/>
              <w:left w:val="single" w:sz="4" w:space="0" w:color="auto"/>
              <w:bottom w:val="nil"/>
              <w:right w:val="nil"/>
            </w:tcBorders>
            <w:shd w:val="clear" w:color="000000" w:fill="D9D9D9"/>
            <w:noWrap/>
            <w:vAlign w:val="bottom"/>
            <w:hideMark/>
          </w:tcPr>
          <w:p w14:paraId="135774A4" w14:textId="77777777" w:rsidR="00DA5F61" w:rsidRPr="00DA5F61" w:rsidRDefault="00DA5F61" w:rsidP="00DA5F61">
            <w:pPr>
              <w:spacing w:after="0"/>
              <w:rPr>
                <w:b/>
                <w:bCs/>
                <w:color w:val="000000"/>
                <w:sz w:val="22"/>
                <w:szCs w:val="20"/>
              </w:rPr>
            </w:pPr>
            <w:r w:rsidRPr="00DA5F61">
              <w:rPr>
                <w:b/>
                <w:bCs/>
                <w:color w:val="000000"/>
                <w:sz w:val="22"/>
                <w:szCs w:val="20"/>
              </w:rPr>
              <w:t>State of Good Repair</w:t>
            </w:r>
          </w:p>
        </w:tc>
        <w:tc>
          <w:tcPr>
            <w:tcW w:w="3413" w:type="dxa"/>
            <w:tcBorders>
              <w:top w:val="nil"/>
              <w:left w:val="nil"/>
              <w:bottom w:val="single" w:sz="4" w:space="0" w:color="auto"/>
              <w:right w:val="single" w:sz="4" w:space="0" w:color="auto"/>
            </w:tcBorders>
            <w:shd w:val="clear" w:color="000000" w:fill="D9D9D9"/>
            <w:noWrap/>
            <w:vAlign w:val="bottom"/>
            <w:hideMark/>
          </w:tcPr>
          <w:p w14:paraId="1D226A3B" w14:textId="5A1CA83E" w:rsidR="00DA5F61" w:rsidRPr="00DA5F61" w:rsidRDefault="00DA5F61" w:rsidP="00DA5F61">
            <w:pPr>
              <w:spacing w:after="0"/>
              <w:jc w:val="right"/>
              <w:rPr>
                <w:b/>
                <w:bCs/>
                <w:color w:val="000000"/>
                <w:sz w:val="22"/>
                <w:szCs w:val="20"/>
              </w:rPr>
            </w:pPr>
            <w:r w:rsidRPr="00DA5F61">
              <w:rPr>
                <w:b/>
                <w:bCs/>
                <w:color w:val="000000"/>
                <w:sz w:val="22"/>
                <w:szCs w:val="20"/>
              </w:rPr>
              <w:t xml:space="preserve"> $14.</w:t>
            </w:r>
            <w:r w:rsidR="00516F17">
              <w:rPr>
                <w:b/>
                <w:bCs/>
                <w:color w:val="000000"/>
                <w:sz w:val="22"/>
                <w:szCs w:val="20"/>
              </w:rPr>
              <w:t>1</w:t>
            </w:r>
            <w:r w:rsidRPr="00DA5F61">
              <w:rPr>
                <w:b/>
                <w:bCs/>
                <w:color w:val="000000"/>
                <w:sz w:val="22"/>
                <w:szCs w:val="20"/>
              </w:rPr>
              <w:t xml:space="preserve"> </w:t>
            </w:r>
          </w:p>
        </w:tc>
      </w:tr>
      <w:tr w:rsidR="00DA5F61" w:rsidRPr="00DA5F61" w14:paraId="32571612" w14:textId="77777777" w:rsidTr="00DA5F61">
        <w:trPr>
          <w:trHeight w:val="288"/>
        </w:trPr>
        <w:tc>
          <w:tcPr>
            <w:tcW w:w="37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F6413" w14:textId="77777777" w:rsidR="00DA5F61" w:rsidRPr="00DA5F61" w:rsidRDefault="00DA5F61" w:rsidP="00DA5F61">
            <w:pPr>
              <w:spacing w:after="0"/>
              <w:rPr>
                <w:color w:val="000000"/>
                <w:sz w:val="22"/>
                <w:szCs w:val="20"/>
              </w:rPr>
            </w:pPr>
            <w:r w:rsidRPr="00DA5F61">
              <w:rPr>
                <w:color w:val="000000"/>
                <w:sz w:val="22"/>
                <w:szCs w:val="20"/>
              </w:rPr>
              <w:t>Life-Cycle Costs</w:t>
            </w:r>
          </w:p>
        </w:tc>
        <w:tc>
          <w:tcPr>
            <w:tcW w:w="3413" w:type="dxa"/>
            <w:tcBorders>
              <w:top w:val="single" w:sz="4" w:space="0" w:color="auto"/>
              <w:left w:val="nil"/>
              <w:bottom w:val="single" w:sz="4" w:space="0" w:color="auto"/>
              <w:right w:val="single" w:sz="4" w:space="0" w:color="auto"/>
            </w:tcBorders>
            <w:shd w:val="clear" w:color="auto" w:fill="auto"/>
            <w:noWrap/>
            <w:vAlign w:val="bottom"/>
            <w:hideMark/>
          </w:tcPr>
          <w:p w14:paraId="0BBED0A6" w14:textId="77777777" w:rsidR="00DA5F61" w:rsidRPr="00DA5F61" w:rsidRDefault="00DA5F61" w:rsidP="00DA5F61">
            <w:pPr>
              <w:spacing w:after="0"/>
              <w:jc w:val="right"/>
              <w:rPr>
                <w:color w:val="000000"/>
                <w:sz w:val="22"/>
                <w:szCs w:val="20"/>
              </w:rPr>
            </w:pPr>
            <w:r w:rsidRPr="00DA5F61">
              <w:rPr>
                <w:color w:val="000000"/>
                <w:sz w:val="22"/>
                <w:szCs w:val="20"/>
              </w:rPr>
              <w:t xml:space="preserve"> $(3.4)</w:t>
            </w:r>
          </w:p>
        </w:tc>
      </w:tr>
      <w:tr w:rsidR="00DA5F61" w:rsidRPr="00DA5F61" w14:paraId="681FD966" w14:textId="77777777" w:rsidTr="00DA5F61">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1F678FE" w14:textId="77777777" w:rsidR="00DA5F61" w:rsidRPr="00DA5F61" w:rsidRDefault="00DA5F61" w:rsidP="00DA5F61">
            <w:pPr>
              <w:spacing w:after="0"/>
              <w:rPr>
                <w:sz w:val="22"/>
                <w:szCs w:val="20"/>
              </w:rPr>
            </w:pPr>
            <w:r w:rsidRPr="00DA5F61">
              <w:rPr>
                <w:sz w:val="22"/>
                <w:szCs w:val="20"/>
              </w:rPr>
              <w:t>Reduced Pavement Damage</w:t>
            </w:r>
          </w:p>
        </w:tc>
        <w:tc>
          <w:tcPr>
            <w:tcW w:w="3413" w:type="dxa"/>
            <w:tcBorders>
              <w:top w:val="nil"/>
              <w:left w:val="nil"/>
              <w:bottom w:val="single" w:sz="4" w:space="0" w:color="auto"/>
              <w:right w:val="single" w:sz="4" w:space="0" w:color="auto"/>
            </w:tcBorders>
            <w:shd w:val="clear" w:color="auto" w:fill="auto"/>
            <w:noWrap/>
            <w:vAlign w:val="bottom"/>
            <w:hideMark/>
          </w:tcPr>
          <w:p w14:paraId="778C9AE9" w14:textId="77777777" w:rsidR="00DA5F61" w:rsidRPr="00DA5F61" w:rsidRDefault="00DA5F61" w:rsidP="00DA5F61">
            <w:pPr>
              <w:spacing w:after="0"/>
              <w:jc w:val="right"/>
              <w:rPr>
                <w:sz w:val="22"/>
                <w:szCs w:val="20"/>
              </w:rPr>
            </w:pPr>
            <w:r w:rsidRPr="00DA5F61">
              <w:rPr>
                <w:sz w:val="22"/>
                <w:szCs w:val="20"/>
              </w:rPr>
              <w:t xml:space="preserve"> $10.9 </w:t>
            </w:r>
          </w:p>
        </w:tc>
      </w:tr>
      <w:tr w:rsidR="00DA5F61" w:rsidRPr="00DA5F61" w14:paraId="4CC11467" w14:textId="77777777" w:rsidTr="00DA5F61">
        <w:trPr>
          <w:trHeight w:val="288"/>
        </w:trPr>
        <w:tc>
          <w:tcPr>
            <w:tcW w:w="3775" w:type="dxa"/>
            <w:tcBorders>
              <w:top w:val="nil"/>
              <w:left w:val="single" w:sz="4" w:space="0" w:color="auto"/>
              <w:bottom w:val="single" w:sz="4" w:space="0" w:color="auto"/>
              <w:right w:val="nil"/>
            </w:tcBorders>
            <w:shd w:val="clear" w:color="auto" w:fill="auto"/>
            <w:noWrap/>
            <w:vAlign w:val="bottom"/>
            <w:hideMark/>
          </w:tcPr>
          <w:p w14:paraId="28E40888" w14:textId="77777777" w:rsidR="00DA5F61" w:rsidRPr="00DA5F61" w:rsidRDefault="00DA5F61" w:rsidP="00DA5F61">
            <w:pPr>
              <w:spacing w:after="0"/>
              <w:rPr>
                <w:sz w:val="22"/>
                <w:szCs w:val="20"/>
              </w:rPr>
            </w:pPr>
            <w:r w:rsidRPr="00DA5F61">
              <w:rPr>
                <w:sz w:val="22"/>
                <w:szCs w:val="20"/>
              </w:rPr>
              <w:t>Reduced Truck Emissions</w:t>
            </w:r>
          </w:p>
        </w:tc>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F280127" w14:textId="77777777" w:rsidR="00DA5F61" w:rsidRPr="00DA5F61" w:rsidRDefault="00DA5F61" w:rsidP="00DA5F61">
            <w:pPr>
              <w:spacing w:after="0"/>
              <w:jc w:val="right"/>
              <w:rPr>
                <w:color w:val="000000"/>
                <w:sz w:val="22"/>
                <w:szCs w:val="20"/>
              </w:rPr>
            </w:pPr>
            <w:r w:rsidRPr="00DA5F61">
              <w:rPr>
                <w:color w:val="000000"/>
                <w:sz w:val="22"/>
                <w:szCs w:val="20"/>
              </w:rPr>
              <w:t xml:space="preserve"> $4.3 </w:t>
            </w:r>
          </w:p>
        </w:tc>
      </w:tr>
      <w:tr w:rsidR="00DA5F61" w:rsidRPr="00DA5F61" w14:paraId="0DC8A53E" w14:textId="77777777" w:rsidTr="00DA5F61">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6388817" w14:textId="77777777" w:rsidR="00DA5F61" w:rsidRPr="00DA5F61" w:rsidRDefault="00DA5F61" w:rsidP="00DA5F61">
            <w:pPr>
              <w:spacing w:after="0"/>
              <w:rPr>
                <w:sz w:val="22"/>
                <w:szCs w:val="20"/>
              </w:rPr>
            </w:pPr>
            <w:r w:rsidRPr="00DA5F61">
              <w:rPr>
                <w:sz w:val="22"/>
                <w:szCs w:val="20"/>
              </w:rPr>
              <w:t>Residual</w:t>
            </w:r>
          </w:p>
        </w:tc>
        <w:tc>
          <w:tcPr>
            <w:tcW w:w="3413" w:type="dxa"/>
            <w:tcBorders>
              <w:top w:val="nil"/>
              <w:left w:val="nil"/>
              <w:bottom w:val="single" w:sz="4" w:space="0" w:color="auto"/>
              <w:right w:val="single" w:sz="4" w:space="0" w:color="auto"/>
            </w:tcBorders>
            <w:shd w:val="clear" w:color="auto" w:fill="auto"/>
            <w:noWrap/>
            <w:vAlign w:val="bottom"/>
            <w:hideMark/>
          </w:tcPr>
          <w:p w14:paraId="61C99792" w14:textId="77777777" w:rsidR="00DA5F61" w:rsidRPr="00DA5F61" w:rsidRDefault="00DA5F61" w:rsidP="00DA5F61">
            <w:pPr>
              <w:spacing w:after="0"/>
              <w:jc w:val="right"/>
              <w:rPr>
                <w:sz w:val="22"/>
                <w:szCs w:val="20"/>
              </w:rPr>
            </w:pPr>
            <w:r w:rsidRPr="00DA5F61">
              <w:rPr>
                <w:sz w:val="22"/>
                <w:szCs w:val="20"/>
              </w:rPr>
              <w:t xml:space="preserve"> $2.3 </w:t>
            </w:r>
          </w:p>
        </w:tc>
      </w:tr>
      <w:tr w:rsidR="00DA5F61" w:rsidRPr="00DA5F61" w14:paraId="08BF2A91" w14:textId="77777777" w:rsidTr="00516F17">
        <w:trPr>
          <w:trHeight w:val="288"/>
        </w:trPr>
        <w:tc>
          <w:tcPr>
            <w:tcW w:w="3775" w:type="dxa"/>
            <w:tcBorders>
              <w:top w:val="nil"/>
              <w:left w:val="single" w:sz="4" w:space="0" w:color="auto"/>
              <w:bottom w:val="nil"/>
              <w:right w:val="nil"/>
            </w:tcBorders>
            <w:shd w:val="clear" w:color="000000" w:fill="D9D9D9"/>
            <w:noWrap/>
            <w:vAlign w:val="bottom"/>
            <w:hideMark/>
          </w:tcPr>
          <w:p w14:paraId="6577EFE5" w14:textId="77777777" w:rsidR="00DA5F61" w:rsidRPr="00DA5F61" w:rsidRDefault="00DA5F61" w:rsidP="00DA5F61">
            <w:pPr>
              <w:spacing w:after="0"/>
              <w:rPr>
                <w:b/>
                <w:bCs/>
                <w:sz w:val="22"/>
                <w:szCs w:val="20"/>
              </w:rPr>
            </w:pPr>
            <w:r w:rsidRPr="00DA5F61">
              <w:rPr>
                <w:b/>
                <w:bCs/>
                <w:sz w:val="22"/>
                <w:szCs w:val="20"/>
              </w:rPr>
              <w:t>Safety &amp; Efficiency</w:t>
            </w:r>
          </w:p>
        </w:tc>
        <w:tc>
          <w:tcPr>
            <w:tcW w:w="3413" w:type="dxa"/>
            <w:tcBorders>
              <w:top w:val="nil"/>
              <w:left w:val="nil"/>
              <w:bottom w:val="nil"/>
              <w:right w:val="single" w:sz="4" w:space="0" w:color="auto"/>
            </w:tcBorders>
            <w:shd w:val="clear" w:color="000000" w:fill="D9D9D9"/>
            <w:noWrap/>
            <w:vAlign w:val="bottom"/>
            <w:hideMark/>
          </w:tcPr>
          <w:p w14:paraId="453B231F" w14:textId="77777777" w:rsidR="00DA5F61" w:rsidRPr="00DA5F61" w:rsidRDefault="00DA5F61" w:rsidP="00DA5F61">
            <w:pPr>
              <w:spacing w:after="0"/>
              <w:jc w:val="right"/>
              <w:rPr>
                <w:b/>
                <w:bCs/>
                <w:color w:val="000000"/>
                <w:sz w:val="22"/>
                <w:szCs w:val="20"/>
              </w:rPr>
            </w:pPr>
            <w:r w:rsidRPr="00DA5F61">
              <w:rPr>
                <w:b/>
                <w:bCs/>
                <w:color w:val="000000"/>
                <w:sz w:val="22"/>
                <w:szCs w:val="20"/>
              </w:rPr>
              <w:t xml:space="preserve"> $116.7 </w:t>
            </w:r>
          </w:p>
        </w:tc>
      </w:tr>
      <w:tr w:rsidR="00DA5F61" w:rsidRPr="00DA5F61" w14:paraId="37B35AE2" w14:textId="77777777" w:rsidTr="00DA5F61">
        <w:trPr>
          <w:trHeight w:val="288"/>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0A909" w14:textId="77777777" w:rsidR="00DA5F61" w:rsidRPr="00DA5F61" w:rsidRDefault="00DA5F61" w:rsidP="00DA5F61">
            <w:pPr>
              <w:spacing w:after="0"/>
              <w:rPr>
                <w:sz w:val="22"/>
                <w:szCs w:val="20"/>
              </w:rPr>
            </w:pPr>
            <w:r w:rsidRPr="00DA5F61">
              <w:rPr>
                <w:sz w:val="22"/>
                <w:szCs w:val="20"/>
              </w:rPr>
              <w:t>Truck Operating Cost Savings</w:t>
            </w:r>
          </w:p>
        </w:tc>
        <w:tc>
          <w:tcPr>
            <w:tcW w:w="3413" w:type="dxa"/>
            <w:tcBorders>
              <w:top w:val="single" w:sz="4" w:space="0" w:color="auto"/>
              <w:left w:val="nil"/>
              <w:bottom w:val="single" w:sz="4" w:space="0" w:color="auto"/>
              <w:right w:val="single" w:sz="4" w:space="0" w:color="auto"/>
            </w:tcBorders>
            <w:shd w:val="clear" w:color="auto" w:fill="auto"/>
            <w:noWrap/>
            <w:vAlign w:val="bottom"/>
            <w:hideMark/>
          </w:tcPr>
          <w:p w14:paraId="67F18620" w14:textId="77777777" w:rsidR="00DA5F61" w:rsidRPr="00DA5F61" w:rsidRDefault="00DA5F61" w:rsidP="00DA5F61">
            <w:pPr>
              <w:spacing w:after="0"/>
              <w:jc w:val="right"/>
              <w:rPr>
                <w:color w:val="000000"/>
                <w:sz w:val="22"/>
                <w:szCs w:val="20"/>
              </w:rPr>
            </w:pPr>
            <w:r w:rsidRPr="00DA5F61">
              <w:rPr>
                <w:color w:val="000000"/>
                <w:sz w:val="22"/>
                <w:szCs w:val="20"/>
              </w:rPr>
              <w:t xml:space="preserve"> $69.5 </w:t>
            </w:r>
          </w:p>
        </w:tc>
      </w:tr>
      <w:tr w:rsidR="00DA5F61" w:rsidRPr="00DA5F61" w14:paraId="2B7AD900" w14:textId="77777777" w:rsidTr="00DA5F61">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6B26119" w14:textId="77777777" w:rsidR="00DA5F61" w:rsidRPr="00DA5F61" w:rsidRDefault="00DA5F61" w:rsidP="00DA5F61">
            <w:pPr>
              <w:spacing w:after="0"/>
              <w:rPr>
                <w:sz w:val="22"/>
                <w:szCs w:val="20"/>
              </w:rPr>
            </w:pPr>
            <w:r w:rsidRPr="00DA5F61">
              <w:rPr>
                <w:sz w:val="22"/>
                <w:szCs w:val="20"/>
              </w:rPr>
              <w:t>Vessel Operating Cost Savings</w:t>
            </w:r>
          </w:p>
        </w:tc>
        <w:tc>
          <w:tcPr>
            <w:tcW w:w="3413" w:type="dxa"/>
            <w:tcBorders>
              <w:top w:val="nil"/>
              <w:left w:val="nil"/>
              <w:bottom w:val="single" w:sz="4" w:space="0" w:color="auto"/>
              <w:right w:val="single" w:sz="4" w:space="0" w:color="auto"/>
            </w:tcBorders>
            <w:shd w:val="clear" w:color="auto" w:fill="auto"/>
            <w:noWrap/>
            <w:vAlign w:val="bottom"/>
            <w:hideMark/>
          </w:tcPr>
          <w:p w14:paraId="3443E37C" w14:textId="77777777" w:rsidR="00DA5F61" w:rsidRPr="00DA5F61" w:rsidRDefault="00DA5F61" w:rsidP="00DA5F61">
            <w:pPr>
              <w:spacing w:after="0"/>
              <w:jc w:val="right"/>
              <w:rPr>
                <w:color w:val="000000"/>
                <w:sz w:val="22"/>
                <w:szCs w:val="20"/>
              </w:rPr>
            </w:pPr>
            <w:r w:rsidRPr="00DA5F61">
              <w:rPr>
                <w:color w:val="000000"/>
                <w:sz w:val="22"/>
                <w:szCs w:val="20"/>
              </w:rPr>
              <w:t xml:space="preserve"> $15.2 </w:t>
            </w:r>
          </w:p>
        </w:tc>
      </w:tr>
      <w:tr w:rsidR="00DA5F61" w:rsidRPr="00DA5F61" w14:paraId="1A002E29" w14:textId="77777777" w:rsidTr="00DA5F61">
        <w:trPr>
          <w:trHeight w:val="288"/>
        </w:trPr>
        <w:tc>
          <w:tcPr>
            <w:tcW w:w="3775" w:type="dxa"/>
            <w:tcBorders>
              <w:top w:val="nil"/>
              <w:left w:val="single" w:sz="4" w:space="0" w:color="auto"/>
              <w:bottom w:val="single" w:sz="4" w:space="0" w:color="auto"/>
              <w:right w:val="single" w:sz="4" w:space="0" w:color="auto"/>
            </w:tcBorders>
            <w:shd w:val="clear" w:color="000000" w:fill="FFFFFF"/>
            <w:noWrap/>
            <w:vAlign w:val="bottom"/>
            <w:hideMark/>
          </w:tcPr>
          <w:p w14:paraId="22E39D62" w14:textId="77777777" w:rsidR="00DA5F61" w:rsidRPr="00DA5F61" w:rsidRDefault="00DA5F61" w:rsidP="00DA5F61">
            <w:pPr>
              <w:spacing w:after="0"/>
              <w:rPr>
                <w:color w:val="000000"/>
                <w:sz w:val="22"/>
                <w:szCs w:val="20"/>
              </w:rPr>
            </w:pPr>
            <w:r w:rsidRPr="00DA5F61">
              <w:rPr>
                <w:color w:val="000000"/>
                <w:sz w:val="22"/>
                <w:szCs w:val="20"/>
              </w:rPr>
              <w:t>Reduced Accidents</w:t>
            </w:r>
          </w:p>
        </w:tc>
        <w:tc>
          <w:tcPr>
            <w:tcW w:w="3413" w:type="dxa"/>
            <w:tcBorders>
              <w:top w:val="nil"/>
              <w:left w:val="nil"/>
              <w:bottom w:val="single" w:sz="4" w:space="0" w:color="auto"/>
              <w:right w:val="single" w:sz="4" w:space="0" w:color="auto"/>
            </w:tcBorders>
            <w:shd w:val="clear" w:color="000000" w:fill="FFFFFF"/>
            <w:noWrap/>
            <w:vAlign w:val="bottom"/>
            <w:hideMark/>
          </w:tcPr>
          <w:p w14:paraId="11197DEA" w14:textId="77777777" w:rsidR="00DA5F61" w:rsidRPr="00DA5F61" w:rsidRDefault="00DA5F61" w:rsidP="00DA5F61">
            <w:pPr>
              <w:spacing w:after="0"/>
              <w:jc w:val="right"/>
              <w:rPr>
                <w:color w:val="000000"/>
                <w:sz w:val="22"/>
                <w:szCs w:val="20"/>
              </w:rPr>
            </w:pPr>
            <w:r w:rsidRPr="00DA5F61">
              <w:rPr>
                <w:color w:val="000000"/>
                <w:sz w:val="22"/>
                <w:szCs w:val="20"/>
              </w:rPr>
              <w:t xml:space="preserve"> $9.7 </w:t>
            </w:r>
          </w:p>
        </w:tc>
      </w:tr>
      <w:tr w:rsidR="00DA5F61" w:rsidRPr="00DA5F61" w14:paraId="6699D0D8" w14:textId="77777777" w:rsidTr="00DA5F61">
        <w:trPr>
          <w:trHeight w:val="288"/>
        </w:trPr>
        <w:tc>
          <w:tcPr>
            <w:tcW w:w="3775" w:type="dxa"/>
            <w:tcBorders>
              <w:top w:val="nil"/>
              <w:left w:val="single" w:sz="4" w:space="0" w:color="auto"/>
              <w:bottom w:val="single" w:sz="4" w:space="0" w:color="auto"/>
              <w:right w:val="single" w:sz="4" w:space="0" w:color="auto"/>
            </w:tcBorders>
            <w:shd w:val="clear" w:color="000000" w:fill="FFFFFF"/>
            <w:noWrap/>
            <w:vAlign w:val="bottom"/>
            <w:hideMark/>
          </w:tcPr>
          <w:p w14:paraId="13F79E8F" w14:textId="77777777" w:rsidR="00DA5F61" w:rsidRPr="00DA5F61" w:rsidRDefault="00DA5F61" w:rsidP="00DA5F61">
            <w:pPr>
              <w:spacing w:after="0"/>
              <w:rPr>
                <w:color w:val="000000"/>
                <w:sz w:val="22"/>
                <w:szCs w:val="20"/>
              </w:rPr>
            </w:pPr>
            <w:r w:rsidRPr="00DA5F61">
              <w:rPr>
                <w:color w:val="000000"/>
                <w:sz w:val="22"/>
                <w:szCs w:val="20"/>
              </w:rPr>
              <w:t>Reduced Congestion</w:t>
            </w:r>
          </w:p>
        </w:tc>
        <w:tc>
          <w:tcPr>
            <w:tcW w:w="3413" w:type="dxa"/>
            <w:tcBorders>
              <w:top w:val="nil"/>
              <w:left w:val="nil"/>
              <w:bottom w:val="single" w:sz="4" w:space="0" w:color="auto"/>
              <w:right w:val="single" w:sz="4" w:space="0" w:color="auto"/>
            </w:tcBorders>
            <w:shd w:val="clear" w:color="000000" w:fill="FFFFFF"/>
            <w:noWrap/>
            <w:vAlign w:val="bottom"/>
            <w:hideMark/>
          </w:tcPr>
          <w:p w14:paraId="1D8A8840" w14:textId="77777777" w:rsidR="00DA5F61" w:rsidRPr="00DA5F61" w:rsidRDefault="00DA5F61" w:rsidP="00DA5F61">
            <w:pPr>
              <w:spacing w:after="0"/>
              <w:jc w:val="right"/>
              <w:rPr>
                <w:color w:val="000000"/>
                <w:sz w:val="22"/>
                <w:szCs w:val="20"/>
              </w:rPr>
            </w:pPr>
            <w:r w:rsidRPr="00DA5F61">
              <w:rPr>
                <w:color w:val="000000"/>
                <w:sz w:val="22"/>
                <w:szCs w:val="20"/>
              </w:rPr>
              <w:t xml:space="preserve"> $22.3 </w:t>
            </w:r>
          </w:p>
        </w:tc>
      </w:tr>
      <w:tr w:rsidR="00DA5F61" w:rsidRPr="00DA5F61" w14:paraId="1FF2FABF" w14:textId="77777777" w:rsidTr="00DA5F61">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5EDE741" w14:textId="77777777" w:rsidR="00DA5F61" w:rsidRPr="00DA5F61" w:rsidRDefault="00DA5F61" w:rsidP="00DA5F61">
            <w:pPr>
              <w:spacing w:after="0"/>
              <w:rPr>
                <w:b/>
                <w:bCs/>
                <w:iCs/>
                <w:sz w:val="22"/>
                <w:szCs w:val="20"/>
              </w:rPr>
            </w:pPr>
            <w:r w:rsidRPr="00DA5F61">
              <w:rPr>
                <w:b/>
                <w:bCs/>
                <w:iCs/>
                <w:sz w:val="22"/>
                <w:szCs w:val="20"/>
              </w:rPr>
              <w:t>Total Benefits</w:t>
            </w:r>
          </w:p>
        </w:tc>
        <w:tc>
          <w:tcPr>
            <w:tcW w:w="3413" w:type="dxa"/>
            <w:tcBorders>
              <w:top w:val="nil"/>
              <w:left w:val="nil"/>
              <w:bottom w:val="single" w:sz="4" w:space="0" w:color="auto"/>
              <w:right w:val="single" w:sz="4" w:space="0" w:color="auto"/>
            </w:tcBorders>
            <w:shd w:val="clear" w:color="auto" w:fill="auto"/>
            <w:noWrap/>
            <w:vAlign w:val="bottom"/>
            <w:hideMark/>
          </w:tcPr>
          <w:p w14:paraId="02CD7AF7" w14:textId="77777777" w:rsidR="00DA5F61" w:rsidRPr="00DA5F61" w:rsidRDefault="00DA5F61" w:rsidP="00DA5F61">
            <w:pPr>
              <w:spacing w:after="0"/>
              <w:jc w:val="right"/>
              <w:rPr>
                <w:b/>
                <w:bCs/>
                <w:iCs/>
                <w:color w:val="000000"/>
                <w:sz w:val="22"/>
                <w:szCs w:val="20"/>
              </w:rPr>
            </w:pPr>
            <w:r w:rsidRPr="00DA5F61">
              <w:rPr>
                <w:b/>
                <w:bCs/>
                <w:iCs/>
                <w:color w:val="000000"/>
                <w:sz w:val="22"/>
                <w:szCs w:val="20"/>
              </w:rPr>
              <w:t xml:space="preserve"> $130.7 </w:t>
            </w:r>
          </w:p>
        </w:tc>
      </w:tr>
      <w:tr w:rsidR="00DA5F61" w:rsidRPr="00DA5F61" w14:paraId="1DE82A98" w14:textId="77777777" w:rsidTr="00516F17">
        <w:trPr>
          <w:trHeight w:val="288"/>
        </w:trPr>
        <w:tc>
          <w:tcPr>
            <w:tcW w:w="7188" w:type="dxa"/>
            <w:gridSpan w:val="2"/>
            <w:tcBorders>
              <w:top w:val="nil"/>
              <w:left w:val="single" w:sz="4" w:space="0" w:color="auto"/>
              <w:bottom w:val="nil"/>
              <w:right w:val="single" w:sz="4" w:space="0" w:color="auto"/>
            </w:tcBorders>
            <w:shd w:val="clear" w:color="auto" w:fill="auto"/>
            <w:noWrap/>
            <w:vAlign w:val="bottom"/>
            <w:hideMark/>
          </w:tcPr>
          <w:p w14:paraId="478A40E3" w14:textId="77777777" w:rsidR="00DA5F61" w:rsidRPr="00DA5F61" w:rsidRDefault="00DA5F61" w:rsidP="00DA5F61">
            <w:pPr>
              <w:spacing w:after="0"/>
              <w:jc w:val="right"/>
              <w:rPr>
                <w:sz w:val="22"/>
                <w:szCs w:val="20"/>
              </w:rPr>
            </w:pPr>
          </w:p>
        </w:tc>
      </w:tr>
      <w:tr w:rsidR="00DA5F61" w:rsidRPr="00DA5F61" w14:paraId="02902475" w14:textId="77777777" w:rsidTr="00DA5F61">
        <w:trPr>
          <w:trHeight w:val="288"/>
        </w:trPr>
        <w:tc>
          <w:tcPr>
            <w:tcW w:w="37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B6D2CC" w14:textId="77777777" w:rsidR="00DA5F61" w:rsidRPr="00DA5F61" w:rsidRDefault="00DA5F61" w:rsidP="00DA5F61">
            <w:pPr>
              <w:spacing w:after="0"/>
              <w:rPr>
                <w:b/>
                <w:bCs/>
                <w:sz w:val="22"/>
                <w:szCs w:val="20"/>
              </w:rPr>
            </w:pPr>
            <w:r w:rsidRPr="00DA5F61">
              <w:rPr>
                <w:b/>
                <w:bCs/>
                <w:sz w:val="22"/>
                <w:szCs w:val="20"/>
              </w:rPr>
              <w:t>BC Ratio</w:t>
            </w:r>
          </w:p>
        </w:tc>
        <w:tc>
          <w:tcPr>
            <w:tcW w:w="3413" w:type="dxa"/>
            <w:tcBorders>
              <w:top w:val="single" w:sz="4" w:space="0" w:color="auto"/>
              <w:left w:val="nil"/>
              <w:bottom w:val="single" w:sz="4" w:space="0" w:color="auto"/>
              <w:right w:val="single" w:sz="4" w:space="0" w:color="auto"/>
            </w:tcBorders>
            <w:shd w:val="clear" w:color="000000" w:fill="D9D9D9"/>
            <w:noWrap/>
            <w:vAlign w:val="bottom"/>
            <w:hideMark/>
          </w:tcPr>
          <w:p w14:paraId="76C1C42F" w14:textId="77777777" w:rsidR="00DA5F61" w:rsidRPr="00DA5F61" w:rsidRDefault="00DA5F61" w:rsidP="00DA5F61">
            <w:pPr>
              <w:spacing w:after="0"/>
              <w:jc w:val="right"/>
              <w:rPr>
                <w:b/>
                <w:bCs/>
                <w:color w:val="000000"/>
                <w:sz w:val="22"/>
                <w:szCs w:val="20"/>
              </w:rPr>
            </w:pPr>
            <w:r w:rsidRPr="00DA5F61">
              <w:rPr>
                <w:b/>
                <w:bCs/>
                <w:color w:val="000000"/>
                <w:sz w:val="22"/>
                <w:szCs w:val="20"/>
              </w:rPr>
              <w:t>6.1</w:t>
            </w:r>
          </w:p>
        </w:tc>
      </w:tr>
      <w:tr w:rsidR="00DA5F61" w:rsidRPr="00DA5F61" w14:paraId="6181485D" w14:textId="77777777" w:rsidTr="00516F17">
        <w:trPr>
          <w:trHeight w:val="288"/>
        </w:trPr>
        <w:tc>
          <w:tcPr>
            <w:tcW w:w="3775" w:type="dxa"/>
            <w:tcBorders>
              <w:top w:val="nil"/>
              <w:left w:val="single" w:sz="4" w:space="0" w:color="auto"/>
              <w:bottom w:val="single" w:sz="4" w:space="0" w:color="auto"/>
              <w:right w:val="single" w:sz="4" w:space="0" w:color="auto"/>
            </w:tcBorders>
            <w:shd w:val="clear" w:color="000000" w:fill="D9D9D9"/>
            <w:noWrap/>
            <w:vAlign w:val="bottom"/>
            <w:hideMark/>
          </w:tcPr>
          <w:p w14:paraId="6ED346D6" w14:textId="77777777" w:rsidR="00DA5F61" w:rsidRPr="00DA5F61" w:rsidRDefault="00DA5F61" w:rsidP="00DA5F61">
            <w:pPr>
              <w:spacing w:after="0"/>
              <w:rPr>
                <w:b/>
                <w:bCs/>
                <w:sz w:val="22"/>
                <w:szCs w:val="20"/>
              </w:rPr>
            </w:pPr>
            <w:r w:rsidRPr="00DA5F61">
              <w:rPr>
                <w:b/>
                <w:bCs/>
                <w:sz w:val="22"/>
                <w:szCs w:val="20"/>
              </w:rPr>
              <w:t>Net Present Value</w:t>
            </w:r>
          </w:p>
        </w:tc>
        <w:tc>
          <w:tcPr>
            <w:tcW w:w="3413" w:type="dxa"/>
            <w:tcBorders>
              <w:top w:val="nil"/>
              <w:left w:val="nil"/>
              <w:bottom w:val="single" w:sz="4" w:space="0" w:color="auto"/>
              <w:right w:val="single" w:sz="4" w:space="0" w:color="auto"/>
            </w:tcBorders>
            <w:shd w:val="clear" w:color="000000" w:fill="D9D9D9"/>
            <w:noWrap/>
            <w:vAlign w:val="bottom"/>
            <w:hideMark/>
          </w:tcPr>
          <w:p w14:paraId="3A5171A3" w14:textId="7CB01922" w:rsidR="00DA5F61" w:rsidRPr="00DA5F61" w:rsidRDefault="00DA5F61" w:rsidP="00DA5F61">
            <w:pPr>
              <w:spacing w:after="0"/>
              <w:jc w:val="right"/>
              <w:rPr>
                <w:b/>
                <w:bCs/>
                <w:color w:val="000000"/>
                <w:sz w:val="22"/>
                <w:szCs w:val="20"/>
              </w:rPr>
            </w:pPr>
            <w:r w:rsidRPr="00DA5F61">
              <w:rPr>
                <w:b/>
                <w:bCs/>
                <w:color w:val="000000"/>
                <w:sz w:val="22"/>
                <w:szCs w:val="20"/>
              </w:rPr>
              <w:t xml:space="preserve"> $109.</w:t>
            </w:r>
            <w:r w:rsidR="00516F17">
              <w:rPr>
                <w:b/>
                <w:bCs/>
                <w:color w:val="000000"/>
                <w:sz w:val="22"/>
                <w:szCs w:val="20"/>
              </w:rPr>
              <w:t>2</w:t>
            </w:r>
            <w:r w:rsidRPr="00DA5F61">
              <w:rPr>
                <w:b/>
                <w:bCs/>
                <w:color w:val="000000"/>
                <w:sz w:val="22"/>
                <w:szCs w:val="20"/>
              </w:rPr>
              <w:t xml:space="preserve"> </w:t>
            </w:r>
          </w:p>
        </w:tc>
      </w:tr>
    </w:tbl>
    <w:p w14:paraId="37C202EF" w14:textId="77777777" w:rsidR="00DF3B5C" w:rsidRDefault="00DF3B5C" w:rsidP="00DF3B5C">
      <w:pPr>
        <w:pStyle w:val="BodyText"/>
      </w:pPr>
    </w:p>
    <w:p w14:paraId="3467F03E" w14:textId="77777777" w:rsidR="003C7499" w:rsidRDefault="003C7499" w:rsidP="00C72F0E">
      <w:pPr>
        <w:pStyle w:val="BodyText"/>
      </w:pPr>
    </w:p>
    <w:p w14:paraId="09D2AAD0" w14:textId="77777777" w:rsidR="00C72F0E" w:rsidRDefault="00C72F0E" w:rsidP="00C72F0E">
      <w:pPr>
        <w:pStyle w:val="BodyText"/>
      </w:pPr>
    </w:p>
    <w:sectPr w:rsidR="00C72F0E" w:rsidSect="00BA66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644DF" w14:textId="77777777" w:rsidR="0031351F" w:rsidRDefault="0031351F" w:rsidP="00C72F0E">
      <w:pPr>
        <w:spacing w:after="0"/>
      </w:pPr>
      <w:r>
        <w:separator/>
      </w:r>
    </w:p>
  </w:endnote>
  <w:endnote w:type="continuationSeparator" w:id="0">
    <w:p w14:paraId="0785EDF6" w14:textId="77777777" w:rsidR="0031351F" w:rsidRDefault="0031351F" w:rsidP="00C72F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16E68" w14:textId="77777777" w:rsidR="00304073" w:rsidRDefault="00304073">
    <w:pPr>
      <w:pStyle w:val="Footer"/>
      <w:jc w:val="right"/>
    </w:pPr>
  </w:p>
  <w:p w14:paraId="45D57641" w14:textId="77777777" w:rsidR="00304073" w:rsidRDefault="00304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82702"/>
      <w:docPartObj>
        <w:docPartGallery w:val="Page Numbers (Bottom of Page)"/>
        <w:docPartUnique/>
      </w:docPartObj>
    </w:sdtPr>
    <w:sdtEndPr>
      <w:rPr>
        <w:noProof/>
      </w:rPr>
    </w:sdtEndPr>
    <w:sdtContent>
      <w:p w14:paraId="44188D71" w14:textId="4AA5E63F" w:rsidR="00304073" w:rsidRDefault="00304073" w:rsidP="00E939A1">
        <w:pPr>
          <w:pStyle w:val="Footer"/>
          <w:jc w:val="right"/>
        </w:pPr>
        <w:r w:rsidRPr="00FC512C">
          <w:rPr>
            <w:noProof/>
          </w:rPr>
          <w:drawing>
            <wp:anchor distT="0" distB="0" distL="114300" distR="114300" simplePos="0" relativeHeight="251658240" behindDoc="1" locked="0" layoutInCell="1" allowOverlap="1" wp14:anchorId="16F8843A" wp14:editId="56F55852">
              <wp:simplePos x="0" y="0"/>
              <wp:positionH relativeFrom="column">
                <wp:posOffset>-82665</wp:posOffset>
              </wp:positionH>
              <wp:positionV relativeFrom="paragraph">
                <wp:posOffset>7678</wp:posOffset>
              </wp:positionV>
              <wp:extent cx="1323340" cy="3181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Logo" descr="aecom_imagineit_1mm_border_v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3340" cy="318135"/>
                      </a:xfrm>
                      <a:prstGeom prst="rect">
                        <a:avLst/>
                      </a:prstGeom>
                      <a:noFill/>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187173FD" wp14:editId="537B735F">
              <wp:extent cx="1341120" cy="198120"/>
              <wp:effectExtent l="0" t="0" r="0" b="0"/>
              <wp:docPr id="9" name="Picture 9" descr="aecom_imagineit_1mm_bord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com_imagineit_1mm_border_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198120"/>
                      </a:xfrm>
                      <a:prstGeom prst="rect">
                        <a:avLst/>
                      </a:prstGeom>
                      <a:noFill/>
                      <a:ln>
                        <a:noFill/>
                      </a:ln>
                    </pic:spPr>
                  </pic:pic>
                </a:graphicData>
              </a:graphic>
            </wp:inline>
          </w:drawing>
        </w:r>
        <w:r>
          <w:tab/>
        </w:r>
        <w:r>
          <w:fldChar w:fldCharType="begin"/>
        </w:r>
        <w:r>
          <w:instrText xml:space="preserve"> PAGE   \* MERGEFORMAT </w:instrText>
        </w:r>
        <w:r>
          <w:fldChar w:fldCharType="separate"/>
        </w:r>
        <w:r w:rsidR="00131253">
          <w:rPr>
            <w:noProof/>
          </w:rPr>
          <w:t>i</w:t>
        </w:r>
        <w:r>
          <w:rPr>
            <w:noProof/>
          </w:rPr>
          <w:fldChar w:fldCharType="end"/>
        </w:r>
        <w:r w:rsidR="009D0F44">
          <w:t xml:space="preserve">| </w:t>
        </w:r>
        <w:r w:rsidR="009D0F44">
          <w:rPr>
            <w:color w:val="7F7F7F" w:themeColor="background1" w:themeShade="7F"/>
            <w:spacing w:val="60"/>
          </w:rPr>
          <w:t>Page</w:t>
        </w:r>
      </w:p>
    </w:sdtContent>
  </w:sdt>
  <w:p w14:paraId="7CF6FCB7" w14:textId="77777777" w:rsidR="00304073" w:rsidRDefault="00304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376910"/>
      <w:docPartObj>
        <w:docPartGallery w:val="Page Numbers (Bottom of Page)"/>
        <w:docPartUnique/>
      </w:docPartObj>
    </w:sdtPr>
    <w:sdtEndPr>
      <w:rPr>
        <w:noProof/>
      </w:rPr>
    </w:sdtEndPr>
    <w:sdtContent>
      <w:p w14:paraId="744BD281" w14:textId="4C00797B" w:rsidR="00304073" w:rsidRDefault="00304073" w:rsidP="009561F2">
        <w:pPr>
          <w:pStyle w:val="Footer"/>
          <w:jc w:val="center"/>
        </w:pPr>
        <w:r w:rsidRPr="00FC512C">
          <w:rPr>
            <w:noProof/>
          </w:rPr>
          <w:drawing>
            <wp:anchor distT="0" distB="0" distL="114300" distR="114300" simplePos="0" relativeHeight="251660288" behindDoc="1" locked="0" layoutInCell="1" allowOverlap="1" wp14:anchorId="1D4A24EC" wp14:editId="40773120">
              <wp:simplePos x="0" y="0"/>
              <wp:positionH relativeFrom="column">
                <wp:posOffset>-82665</wp:posOffset>
              </wp:positionH>
              <wp:positionV relativeFrom="paragraph">
                <wp:posOffset>7678</wp:posOffset>
              </wp:positionV>
              <wp:extent cx="1323340" cy="3181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Logo" descr="aecom_imagineit_1mm_border_v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3340" cy="318135"/>
                      </a:xfrm>
                      <a:prstGeom prst="rect">
                        <a:avLst/>
                      </a:prstGeom>
                      <a:noFill/>
                    </pic:spPr>
                  </pic:pic>
                </a:graphicData>
              </a:graphic>
              <wp14:sizeRelH relativeFrom="page">
                <wp14:pctWidth>0</wp14:pctWidth>
              </wp14:sizeRelH>
              <wp14:sizeRelV relativeFrom="page">
                <wp14:pctHeight>0</wp14:pctHeight>
              </wp14:sizeRelV>
            </wp:anchor>
          </w:drawing>
        </w:r>
        <w:r>
          <w:tab/>
        </w:r>
        <w:bookmarkStart w:id="5" w:name="Logo"/>
        <w:r>
          <w:rPr>
            <w:noProof/>
          </w:rPr>
          <w:drawing>
            <wp:inline distT="0" distB="0" distL="0" distR="0" wp14:anchorId="193644F6" wp14:editId="52006177">
              <wp:extent cx="1341120" cy="198120"/>
              <wp:effectExtent l="0" t="0" r="0" b="0"/>
              <wp:docPr id="6" name="Picture 6" descr="aecom_imagineit_1mm_bord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com_imagineit_1mm_border_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198120"/>
                      </a:xfrm>
                      <a:prstGeom prst="rect">
                        <a:avLst/>
                      </a:prstGeom>
                      <a:noFill/>
                      <a:ln>
                        <a:noFill/>
                      </a:ln>
                    </pic:spPr>
                  </pic:pic>
                </a:graphicData>
              </a:graphic>
            </wp:inline>
          </w:drawing>
        </w:r>
        <w:bookmarkEnd w:id="5"/>
        <w:r>
          <w:tab/>
        </w:r>
        <w:r>
          <w:fldChar w:fldCharType="begin"/>
        </w:r>
        <w:r>
          <w:instrText xml:space="preserve"> PAGE   \* MERGEFORMAT </w:instrText>
        </w:r>
        <w:r>
          <w:fldChar w:fldCharType="separate"/>
        </w:r>
        <w:r w:rsidR="00131253">
          <w:rPr>
            <w:noProof/>
          </w:rPr>
          <w:t>12</w:t>
        </w:r>
        <w:r>
          <w:rPr>
            <w:noProof/>
          </w:rPr>
          <w:fldChar w:fldCharType="end"/>
        </w:r>
        <w:r w:rsidR="009D0F44">
          <w:t xml:space="preserve">| </w:t>
        </w:r>
        <w:r w:rsidR="009D0F44">
          <w:rPr>
            <w:color w:val="7F7F7F" w:themeColor="background1" w:themeShade="7F"/>
            <w:spacing w:val="60"/>
          </w:rPr>
          <w:t>Page</w:t>
        </w:r>
      </w:p>
    </w:sdtContent>
  </w:sdt>
  <w:p w14:paraId="1BD7A6F0" w14:textId="410A6F25" w:rsidR="00304073" w:rsidRDefault="00304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37B7F" w14:textId="77777777" w:rsidR="0031351F" w:rsidRDefault="0031351F" w:rsidP="00C72F0E">
      <w:pPr>
        <w:spacing w:after="0"/>
      </w:pPr>
      <w:bookmarkStart w:id="0" w:name="_Hlk19272775"/>
      <w:bookmarkEnd w:id="0"/>
      <w:r>
        <w:separator/>
      </w:r>
    </w:p>
  </w:footnote>
  <w:footnote w:type="continuationSeparator" w:id="0">
    <w:p w14:paraId="305A7E84" w14:textId="77777777" w:rsidR="0031351F" w:rsidRDefault="0031351F" w:rsidP="00C72F0E">
      <w:pPr>
        <w:spacing w:after="0"/>
      </w:pPr>
      <w:r>
        <w:continuationSeparator/>
      </w:r>
    </w:p>
  </w:footnote>
  <w:footnote w:id="1">
    <w:p w14:paraId="37A465BA" w14:textId="77777777" w:rsidR="00304073" w:rsidRDefault="00304073" w:rsidP="001C76B8">
      <w:pPr>
        <w:pStyle w:val="FootnoteText"/>
        <w:tabs>
          <w:tab w:val="left" w:pos="90"/>
        </w:tabs>
      </w:pPr>
      <w:r>
        <w:rPr>
          <w:rStyle w:val="FootnoteReference"/>
        </w:rPr>
        <w:footnoteRef/>
      </w:r>
      <w:r>
        <w:t xml:space="preserve"> Benefit-Cost Analysis Guidance for Discretionary Grant Programs, December 2018. Retrieved </w:t>
      </w:r>
      <w:hyperlink r:id="rId1" w:history="1">
        <w:r>
          <w:rPr>
            <w:rStyle w:val="Hyperlink"/>
          </w:rPr>
          <w:t>https://www.transportation.gov/sites/dot.gov/files/docs/mission/office-policy/transportation-policy/14091/benefit-cost-analysis-guidance-2018.pdf</w:t>
        </w:r>
      </w:hyperlink>
      <w:r>
        <w:t xml:space="preserve"> </w:t>
      </w:r>
    </w:p>
  </w:footnote>
  <w:footnote w:id="2">
    <w:p w14:paraId="38DF66E3" w14:textId="77777777" w:rsidR="00304073" w:rsidRDefault="00304073">
      <w:pPr>
        <w:pStyle w:val="FootnoteText"/>
      </w:pPr>
      <w:r>
        <w:rPr>
          <w:rStyle w:val="FootnoteReference"/>
        </w:rPr>
        <w:footnoteRef/>
      </w:r>
      <w:r>
        <w:t xml:space="preserve"> </w:t>
      </w:r>
      <w:r w:rsidRPr="00552546">
        <w:t>Source: BEA Rate of Depreciation, Service Lives, Declining-Balance Rates, and Hulten-Wykoff Categories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E"/>
    <w:rsid w:val="00006B3C"/>
    <w:rsid w:val="00031D44"/>
    <w:rsid w:val="000A50A7"/>
    <w:rsid w:val="000B47D4"/>
    <w:rsid w:val="000E1230"/>
    <w:rsid w:val="00131253"/>
    <w:rsid w:val="00167A67"/>
    <w:rsid w:val="00192C56"/>
    <w:rsid w:val="00194BD5"/>
    <w:rsid w:val="001C76B8"/>
    <w:rsid w:val="00202916"/>
    <w:rsid w:val="002454B6"/>
    <w:rsid w:val="00260107"/>
    <w:rsid w:val="00284257"/>
    <w:rsid w:val="002B5675"/>
    <w:rsid w:val="002E0030"/>
    <w:rsid w:val="00304073"/>
    <w:rsid w:val="0031351F"/>
    <w:rsid w:val="003C7499"/>
    <w:rsid w:val="003C7E91"/>
    <w:rsid w:val="003E7903"/>
    <w:rsid w:val="00422FB6"/>
    <w:rsid w:val="004B590E"/>
    <w:rsid w:val="004C3C15"/>
    <w:rsid w:val="004E69B1"/>
    <w:rsid w:val="00516F17"/>
    <w:rsid w:val="00552546"/>
    <w:rsid w:val="005572C9"/>
    <w:rsid w:val="00561275"/>
    <w:rsid w:val="00611756"/>
    <w:rsid w:val="00617C05"/>
    <w:rsid w:val="00642335"/>
    <w:rsid w:val="006454FB"/>
    <w:rsid w:val="00697EC7"/>
    <w:rsid w:val="006A246C"/>
    <w:rsid w:val="006C66F3"/>
    <w:rsid w:val="006D5DB9"/>
    <w:rsid w:val="00735772"/>
    <w:rsid w:val="00780927"/>
    <w:rsid w:val="007C415E"/>
    <w:rsid w:val="00806E8B"/>
    <w:rsid w:val="00820AEF"/>
    <w:rsid w:val="00872674"/>
    <w:rsid w:val="008C0802"/>
    <w:rsid w:val="008F5DAA"/>
    <w:rsid w:val="00943EF1"/>
    <w:rsid w:val="009561F2"/>
    <w:rsid w:val="00967C6F"/>
    <w:rsid w:val="0099021C"/>
    <w:rsid w:val="00994752"/>
    <w:rsid w:val="009D0F44"/>
    <w:rsid w:val="009F3A3B"/>
    <w:rsid w:val="00A21216"/>
    <w:rsid w:val="00A75B9D"/>
    <w:rsid w:val="00AE6BE7"/>
    <w:rsid w:val="00AF597D"/>
    <w:rsid w:val="00AF5D5E"/>
    <w:rsid w:val="00B9720D"/>
    <w:rsid w:val="00BA669F"/>
    <w:rsid w:val="00BB28E6"/>
    <w:rsid w:val="00C21ED2"/>
    <w:rsid w:val="00C26313"/>
    <w:rsid w:val="00C60131"/>
    <w:rsid w:val="00C72F0E"/>
    <w:rsid w:val="00CA5168"/>
    <w:rsid w:val="00CC0C29"/>
    <w:rsid w:val="00D02509"/>
    <w:rsid w:val="00D5759A"/>
    <w:rsid w:val="00DA5F61"/>
    <w:rsid w:val="00DF3B5C"/>
    <w:rsid w:val="00E80967"/>
    <w:rsid w:val="00E939A1"/>
    <w:rsid w:val="00EB1F3C"/>
    <w:rsid w:val="00ED0551"/>
    <w:rsid w:val="00ED0836"/>
    <w:rsid w:val="00F27804"/>
    <w:rsid w:val="00F47E54"/>
    <w:rsid w:val="00F53090"/>
    <w:rsid w:val="00F639F0"/>
    <w:rsid w:val="00FD1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750CD"/>
  <w15:chartTrackingRefBased/>
  <w15:docId w15:val="{CAF17732-E492-45EC-9036-23705B06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2F0E"/>
    <w:pPr>
      <w:spacing w:after="12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C72F0E"/>
    <w:pPr>
      <w:keepNext/>
      <w:keepLines/>
      <w:spacing w:before="200" w:after="200" w:line="540" w:lineRule="atLeast"/>
      <w:outlineLvl w:val="0"/>
    </w:pPr>
    <w:rPr>
      <w:rFonts w:ascii="Arial" w:eastAsiaTheme="majorEastAsia" w:hAnsi="Arial" w:cstheme="majorBidi"/>
      <w:b/>
      <w:bCs/>
      <w:color w:val="002060"/>
      <w:sz w:val="48"/>
      <w:szCs w:val="28"/>
    </w:rPr>
  </w:style>
  <w:style w:type="paragraph" w:styleId="Heading2">
    <w:name w:val="heading 2"/>
    <w:basedOn w:val="Normal"/>
    <w:next w:val="Normal"/>
    <w:link w:val="Heading2Char"/>
    <w:uiPriority w:val="9"/>
    <w:unhideWhenUsed/>
    <w:qFormat/>
    <w:rsid w:val="00611756"/>
    <w:pPr>
      <w:keepNext/>
      <w:keepLines/>
      <w:spacing w:before="100" w:beforeAutospacing="1" w:after="100" w:afterAutospacing="1"/>
      <w:outlineLvl w:val="1"/>
    </w:pPr>
    <w:rPr>
      <w:rFonts w:ascii="Arial" w:eastAsiaTheme="majorEastAsia" w:hAnsi="Arial" w:cs="Arial"/>
      <w:b/>
      <w:color w:val="D3A30B"/>
      <w:sz w:val="28"/>
      <w:szCs w:val="26"/>
    </w:rPr>
  </w:style>
  <w:style w:type="paragraph" w:styleId="Heading3">
    <w:name w:val="heading 3"/>
    <w:basedOn w:val="Normal"/>
    <w:next w:val="Normal"/>
    <w:link w:val="Heading3Char"/>
    <w:uiPriority w:val="9"/>
    <w:unhideWhenUsed/>
    <w:qFormat/>
    <w:rsid w:val="00611756"/>
    <w:pPr>
      <w:keepNext/>
      <w:keepLines/>
      <w:spacing w:before="40"/>
      <w:outlineLvl w:val="2"/>
    </w:pPr>
    <w:rPr>
      <w:rFonts w:ascii="Arial" w:eastAsiaTheme="majorEastAsia" w:hAnsi="Arial" w:cs="Arial"/>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F0E"/>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2F0E"/>
  </w:style>
  <w:style w:type="paragraph" w:styleId="Footer">
    <w:name w:val="footer"/>
    <w:basedOn w:val="Normal"/>
    <w:link w:val="FooterChar"/>
    <w:uiPriority w:val="99"/>
    <w:unhideWhenUsed/>
    <w:rsid w:val="00C72F0E"/>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2F0E"/>
  </w:style>
  <w:style w:type="paragraph" w:styleId="BodyText">
    <w:name w:val="Body Text"/>
    <w:basedOn w:val="Normal"/>
    <w:link w:val="BodyTextChar"/>
    <w:qFormat/>
    <w:rsid w:val="00C72F0E"/>
    <w:pPr>
      <w:spacing w:after="180"/>
    </w:pPr>
  </w:style>
  <w:style w:type="character" w:customStyle="1" w:styleId="BodyTextChar">
    <w:name w:val="Body Text Char"/>
    <w:basedOn w:val="DefaultParagraphFont"/>
    <w:link w:val="BodyText"/>
    <w:rsid w:val="00C72F0E"/>
    <w:rPr>
      <w:rFonts w:ascii="Times New Roman" w:eastAsia="Times New Roman" w:hAnsi="Times New Roman" w:cs="Times New Roman"/>
      <w:sz w:val="24"/>
      <w:szCs w:val="24"/>
    </w:rPr>
  </w:style>
  <w:style w:type="paragraph" w:customStyle="1" w:styleId="CoverTitle">
    <w:name w:val="Cover Title"/>
    <w:basedOn w:val="Normal"/>
    <w:next w:val="BodyText"/>
    <w:unhideWhenUsed/>
    <w:rsid w:val="00304073"/>
    <w:pPr>
      <w:spacing w:before="360" w:after="360" w:line="900" w:lineRule="atLeast"/>
    </w:pPr>
    <w:rPr>
      <w:rFonts w:ascii="Arial" w:hAnsi="Arial" w:cs="Arial"/>
      <w:b/>
      <w:color w:val="002060"/>
      <w:sz w:val="80"/>
    </w:rPr>
  </w:style>
  <w:style w:type="table" w:customStyle="1" w:styleId="Plaingrid">
    <w:name w:val="Plain grid"/>
    <w:basedOn w:val="TableNormal"/>
    <w:uiPriority w:val="99"/>
    <w:semiHidden/>
    <w:unhideWhenUsed/>
    <w:rsid w:val="00C72F0E"/>
    <w:pPr>
      <w:spacing w:after="0" w:line="240" w:lineRule="auto"/>
    </w:pPr>
    <w:rPr>
      <w:sz w:val="18"/>
      <w:szCs w:val="18"/>
      <w:lang w:val="en-GB"/>
    </w:rPr>
    <w:tblPr>
      <w:tblCellMar>
        <w:left w:w="0" w:type="dxa"/>
      </w:tblCellMar>
    </w:tblPr>
  </w:style>
  <w:style w:type="paragraph" w:styleId="Subtitle">
    <w:name w:val="Subtitle"/>
    <w:basedOn w:val="Normal"/>
    <w:next w:val="Normal"/>
    <w:link w:val="SubtitleChar"/>
    <w:uiPriority w:val="11"/>
    <w:unhideWhenUsed/>
    <w:qFormat/>
    <w:rsid w:val="00C72F0E"/>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uiPriority w:val="11"/>
    <w:rsid w:val="00C72F0E"/>
    <w:rPr>
      <w:rFonts w:asciiTheme="majorHAnsi" w:eastAsiaTheme="majorEastAsia" w:hAnsiTheme="majorHAnsi" w:cstheme="majorBidi"/>
      <w:iCs/>
      <w:color w:val="FFFFFF" w:themeColor="background1"/>
      <w:sz w:val="24"/>
      <w:szCs w:val="24"/>
    </w:rPr>
  </w:style>
  <w:style w:type="paragraph" w:customStyle="1" w:styleId="Coverfooter">
    <w:name w:val="Cover footer"/>
    <w:basedOn w:val="Normal"/>
    <w:uiPriority w:val="1"/>
    <w:unhideWhenUsed/>
    <w:rsid w:val="00C72F0E"/>
    <w:pPr>
      <w:numPr>
        <w:ilvl w:val="1"/>
      </w:numPr>
      <w:spacing w:line="200" w:lineRule="atLeast"/>
    </w:pPr>
    <w:rPr>
      <w:rFonts w:asciiTheme="minorHAnsi" w:eastAsiaTheme="majorEastAsia" w:hAnsiTheme="minorHAnsi" w:cstheme="majorBidi"/>
      <w:iCs/>
      <w:color w:val="FFFFFF" w:themeColor="background1"/>
      <w:sz w:val="16"/>
    </w:rPr>
  </w:style>
  <w:style w:type="paragraph" w:customStyle="1" w:styleId="Subtitleheading">
    <w:name w:val="Subtitle heading"/>
    <w:basedOn w:val="Subtitle"/>
    <w:uiPriority w:val="1"/>
    <w:unhideWhenUsed/>
    <w:rsid w:val="00304073"/>
    <w:rPr>
      <w:rFonts w:ascii="Arial" w:hAnsi="Arial" w:cs="Arial"/>
      <w:b/>
      <w:color w:val="D3A30B"/>
      <w:sz w:val="52"/>
    </w:rPr>
  </w:style>
  <w:style w:type="character" w:styleId="Strong">
    <w:name w:val="Strong"/>
    <w:basedOn w:val="DefaultParagraphFont"/>
    <w:unhideWhenUsed/>
    <w:qFormat/>
    <w:rsid w:val="00C72F0E"/>
    <w:rPr>
      <w:rFonts w:ascii="Times New Roman" w:hAnsi="Times New Roman"/>
      <w:b/>
      <w:bCs/>
    </w:rPr>
  </w:style>
  <w:style w:type="paragraph" w:styleId="BalloonText">
    <w:name w:val="Balloon Text"/>
    <w:basedOn w:val="Normal"/>
    <w:link w:val="BalloonTextChar"/>
    <w:uiPriority w:val="99"/>
    <w:semiHidden/>
    <w:unhideWhenUsed/>
    <w:rsid w:val="00C72F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0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72F0E"/>
    <w:rPr>
      <w:rFonts w:ascii="Arial" w:eastAsiaTheme="majorEastAsia" w:hAnsi="Arial" w:cstheme="majorBidi"/>
      <w:b/>
      <w:bCs/>
      <w:color w:val="002060"/>
      <w:sz w:val="48"/>
      <w:szCs w:val="28"/>
    </w:rPr>
  </w:style>
  <w:style w:type="character" w:customStyle="1" w:styleId="Heading2Char">
    <w:name w:val="Heading 2 Char"/>
    <w:basedOn w:val="DefaultParagraphFont"/>
    <w:link w:val="Heading2"/>
    <w:uiPriority w:val="9"/>
    <w:rsid w:val="00611756"/>
    <w:rPr>
      <w:rFonts w:ascii="Arial" w:eastAsiaTheme="majorEastAsia" w:hAnsi="Arial" w:cs="Arial"/>
      <w:b/>
      <w:color w:val="D3A30B"/>
      <w:sz w:val="28"/>
      <w:szCs w:val="26"/>
    </w:rPr>
  </w:style>
  <w:style w:type="character" w:customStyle="1" w:styleId="Heading3Char">
    <w:name w:val="Heading 3 Char"/>
    <w:basedOn w:val="DefaultParagraphFont"/>
    <w:link w:val="Heading3"/>
    <w:uiPriority w:val="9"/>
    <w:rsid w:val="00611756"/>
    <w:rPr>
      <w:rFonts w:ascii="Arial" w:eastAsiaTheme="majorEastAsia" w:hAnsi="Arial" w:cs="Arial"/>
      <w:b/>
      <w:color w:val="000000" w:themeColor="text1"/>
      <w:sz w:val="24"/>
      <w:szCs w:val="24"/>
    </w:rPr>
  </w:style>
  <w:style w:type="character" w:styleId="FootnoteReference">
    <w:name w:val="footnote reference"/>
    <w:basedOn w:val="DefaultParagraphFont"/>
    <w:uiPriority w:val="99"/>
    <w:unhideWhenUsed/>
    <w:rsid w:val="001C76B8"/>
    <w:rPr>
      <w:vertAlign w:val="superscript"/>
    </w:rPr>
  </w:style>
  <w:style w:type="paragraph" w:styleId="FootnoteText">
    <w:name w:val="footnote text"/>
    <w:basedOn w:val="Normal"/>
    <w:link w:val="FootnoteTextChar"/>
    <w:uiPriority w:val="99"/>
    <w:unhideWhenUsed/>
    <w:rsid w:val="001C76B8"/>
    <w:pPr>
      <w:suppressAutoHyphens/>
      <w:spacing w:after="0"/>
    </w:pPr>
    <w:rPr>
      <w:rFonts w:eastAsiaTheme="minorEastAsia" w:cstheme="minorBidi"/>
      <w:sz w:val="18"/>
      <w:szCs w:val="20"/>
    </w:rPr>
  </w:style>
  <w:style w:type="character" w:customStyle="1" w:styleId="FootnoteTextChar">
    <w:name w:val="Footnote Text Char"/>
    <w:basedOn w:val="DefaultParagraphFont"/>
    <w:link w:val="FootnoteText"/>
    <w:uiPriority w:val="99"/>
    <w:rsid w:val="001C76B8"/>
    <w:rPr>
      <w:rFonts w:ascii="Times New Roman" w:eastAsiaTheme="minorEastAsia" w:hAnsi="Times New Roman"/>
      <w:sz w:val="18"/>
      <w:szCs w:val="20"/>
    </w:rPr>
  </w:style>
  <w:style w:type="character" w:styleId="Hyperlink">
    <w:name w:val="Hyperlink"/>
    <w:uiPriority w:val="99"/>
    <w:unhideWhenUsed/>
    <w:rsid w:val="009D0F44"/>
    <w:rPr>
      <w:noProof/>
    </w:rPr>
  </w:style>
  <w:style w:type="paragraph" w:styleId="Caption">
    <w:name w:val="caption"/>
    <w:basedOn w:val="Normal"/>
    <w:next w:val="Normal"/>
    <w:uiPriority w:val="35"/>
    <w:unhideWhenUsed/>
    <w:qFormat/>
    <w:rsid w:val="00304073"/>
    <w:pPr>
      <w:keepNext/>
      <w:spacing w:after="200"/>
    </w:pPr>
    <w:rPr>
      <w:b/>
      <w:iCs/>
      <w:color w:val="002060"/>
      <w:szCs w:val="18"/>
    </w:rPr>
  </w:style>
  <w:style w:type="paragraph" w:styleId="TOCHeading">
    <w:name w:val="TOC Heading"/>
    <w:basedOn w:val="Heading1"/>
    <w:next w:val="Normal"/>
    <w:uiPriority w:val="39"/>
    <w:unhideWhenUsed/>
    <w:qFormat/>
    <w:rsid w:val="00304073"/>
    <w:pPr>
      <w:spacing w:before="240" w:after="0" w:line="259" w:lineRule="auto"/>
      <w:outlineLvl w:val="9"/>
    </w:pPr>
    <w:rPr>
      <w:rFonts w:eastAsia="Times New Roman" w:cs="Times New Roman"/>
      <w:b w:val="0"/>
      <w:bCs w:val="0"/>
      <w:sz w:val="28"/>
      <w:szCs w:val="24"/>
    </w:rPr>
  </w:style>
  <w:style w:type="paragraph" w:styleId="TOC1">
    <w:name w:val="toc 1"/>
    <w:basedOn w:val="Normal"/>
    <w:next w:val="Normal"/>
    <w:autoRedefine/>
    <w:uiPriority w:val="39"/>
    <w:unhideWhenUsed/>
    <w:rsid w:val="00DA5F61"/>
    <w:pPr>
      <w:spacing w:after="100"/>
    </w:pPr>
  </w:style>
  <w:style w:type="paragraph" w:styleId="TOC2">
    <w:name w:val="toc 2"/>
    <w:basedOn w:val="Normal"/>
    <w:next w:val="Normal"/>
    <w:autoRedefine/>
    <w:uiPriority w:val="39"/>
    <w:unhideWhenUsed/>
    <w:rsid w:val="00DA5F61"/>
    <w:pPr>
      <w:spacing w:after="100"/>
      <w:ind w:left="240"/>
    </w:pPr>
  </w:style>
  <w:style w:type="paragraph" w:styleId="TOC3">
    <w:name w:val="toc 3"/>
    <w:basedOn w:val="Normal"/>
    <w:next w:val="Normal"/>
    <w:autoRedefine/>
    <w:uiPriority w:val="39"/>
    <w:unhideWhenUsed/>
    <w:rsid w:val="00DA5F61"/>
    <w:pPr>
      <w:spacing w:after="100"/>
      <w:ind w:left="480"/>
    </w:pPr>
  </w:style>
  <w:style w:type="paragraph" w:styleId="TableofFigures">
    <w:name w:val="table of figures"/>
    <w:basedOn w:val="Normal"/>
    <w:next w:val="Normal"/>
    <w:uiPriority w:val="99"/>
    <w:unhideWhenUsed/>
    <w:rsid w:val="00617C05"/>
    <w:pPr>
      <w:spacing w:after="0"/>
    </w:pPr>
  </w:style>
  <w:style w:type="character" w:styleId="CommentReference">
    <w:name w:val="annotation reference"/>
    <w:basedOn w:val="DefaultParagraphFont"/>
    <w:uiPriority w:val="99"/>
    <w:semiHidden/>
    <w:unhideWhenUsed/>
    <w:rsid w:val="003E7903"/>
    <w:rPr>
      <w:sz w:val="16"/>
      <w:szCs w:val="16"/>
    </w:rPr>
  </w:style>
  <w:style w:type="paragraph" w:styleId="CommentText">
    <w:name w:val="annotation text"/>
    <w:basedOn w:val="Normal"/>
    <w:link w:val="CommentTextChar"/>
    <w:uiPriority w:val="99"/>
    <w:semiHidden/>
    <w:unhideWhenUsed/>
    <w:rsid w:val="003E7903"/>
    <w:rPr>
      <w:sz w:val="20"/>
      <w:szCs w:val="20"/>
    </w:rPr>
  </w:style>
  <w:style w:type="character" w:customStyle="1" w:styleId="CommentTextChar">
    <w:name w:val="Comment Text Char"/>
    <w:basedOn w:val="DefaultParagraphFont"/>
    <w:link w:val="CommentText"/>
    <w:uiPriority w:val="99"/>
    <w:semiHidden/>
    <w:rsid w:val="003E79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7903"/>
    <w:rPr>
      <w:b/>
      <w:bCs/>
    </w:rPr>
  </w:style>
  <w:style w:type="character" w:customStyle="1" w:styleId="CommentSubjectChar">
    <w:name w:val="Comment Subject Char"/>
    <w:basedOn w:val="CommentTextChar"/>
    <w:link w:val="CommentSubject"/>
    <w:uiPriority w:val="99"/>
    <w:semiHidden/>
    <w:rsid w:val="003E79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1018">
      <w:bodyDiv w:val="1"/>
      <w:marLeft w:val="0"/>
      <w:marRight w:val="0"/>
      <w:marTop w:val="0"/>
      <w:marBottom w:val="0"/>
      <w:divBdr>
        <w:top w:val="none" w:sz="0" w:space="0" w:color="auto"/>
        <w:left w:val="none" w:sz="0" w:space="0" w:color="auto"/>
        <w:bottom w:val="none" w:sz="0" w:space="0" w:color="auto"/>
        <w:right w:val="none" w:sz="0" w:space="0" w:color="auto"/>
      </w:divBdr>
    </w:div>
    <w:div w:id="649868789">
      <w:bodyDiv w:val="1"/>
      <w:marLeft w:val="0"/>
      <w:marRight w:val="0"/>
      <w:marTop w:val="0"/>
      <w:marBottom w:val="0"/>
      <w:divBdr>
        <w:top w:val="none" w:sz="0" w:space="0" w:color="auto"/>
        <w:left w:val="none" w:sz="0" w:space="0" w:color="auto"/>
        <w:bottom w:val="none" w:sz="0" w:space="0" w:color="auto"/>
        <w:right w:val="none" w:sz="0" w:space="0" w:color="auto"/>
      </w:divBdr>
    </w:div>
    <w:div w:id="875970310">
      <w:bodyDiv w:val="1"/>
      <w:marLeft w:val="0"/>
      <w:marRight w:val="0"/>
      <w:marTop w:val="0"/>
      <w:marBottom w:val="0"/>
      <w:divBdr>
        <w:top w:val="none" w:sz="0" w:space="0" w:color="auto"/>
        <w:left w:val="none" w:sz="0" w:space="0" w:color="auto"/>
        <w:bottom w:val="none" w:sz="0" w:space="0" w:color="auto"/>
        <w:right w:val="none" w:sz="0" w:space="0" w:color="auto"/>
      </w:divBdr>
    </w:div>
    <w:div w:id="1293292816">
      <w:bodyDiv w:val="1"/>
      <w:marLeft w:val="0"/>
      <w:marRight w:val="0"/>
      <w:marTop w:val="0"/>
      <w:marBottom w:val="0"/>
      <w:divBdr>
        <w:top w:val="none" w:sz="0" w:space="0" w:color="auto"/>
        <w:left w:val="none" w:sz="0" w:space="0" w:color="auto"/>
        <w:bottom w:val="none" w:sz="0" w:space="0" w:color="auto"/>
        <w:right w:val="none" w:sz="0" w:space="0" w:color="auto"/>
      </w:divBdr>
    </w:div>
    <w:div w:id="1681850708">
      <w:bodyDiv w:val="1"/>
      <w:marLeft w:val="0"/>
      <w:marRight w:val="0"/>
      <w:marTop w:val="0"/>
      <w:marBottom w:val="0"/>
      <w:divBdr>
        <w:top w:val="none" w:sz="0" w:space="0" w:color="auto"/>
        <w:left w:val="none" w:sz="0" w:space="0" w:color="auto"/>
        <w:bottom w:val="none" w:sz="0" w:space="0" w:color="auto"/>
        <w:right w:val="none" w:sz="0" w:space="0" w:color="auto"/>
      </w:divBdr>
    </w:div>
    <w:div w:id="1871604553">
      <w:bodyDiv w:val="1"/>
      <w:marLeft w:val="0"/>
      <w:marRight w:val="0"/>
      <w:marTop w:val="0"/>
      <w:marBottom w:val="0"/>
      <w:divBdr>
        <w:top w:val="none" w:sz="0" w:space="0" w:color="auto"/>
        <w:left w:val="none" w:sz="0" w:space="0" w:color="auto"/>
        <w:bottom w:val="none" w:sz="0" w:space="0" w:color="auto"/>
        <w:right w:val="none" w:sz="0" w:space="0" w:color="auto"/>
      </w:divBdr>
    </w:div>
    <w:div w:id="19646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tric-conversions.org/weight/grams-to-metric-tons.htm"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transportation.gov/sites/dot.gov/files/docs/mission/office-policy/transportation-policy/14091/benefit-cost-analysis-guidance-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4236-A2D2-4547-AF9F-CE3943F3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Anne</dc:creator>
  <cp:keywords/>
  <dc:description/>
  <cp:lastModifiedBy>Alexandra Hernandez</cp:lastModifiedBy>
  <cp:revision>2</cp:revision>
  <dcterms:created xsi:type="dcterms:W3CDTF">2019-09-17T18:32:00Z</dcterms:created>
  <dcterms:modified xsi:type="dcterms:W3CDTF">2019-09-17T18:32:00Z</dcterms:modified>
</cp:coreProperties>
</file>